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5074B" w14:textId="77777777" w:rsidR="005309C0" w:rsidRPr="003C491B" w:rsidRDefault="003C491B" w:rsidP="00580D3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C491B">
        <w:rPr>
          <w:rFonts w:ascii="Arial" w:hAnsi="Arial" w:cs="Arial"/>
          <w:b/>
          <w:color w:val="010000"/>
          <w:sz w:val="20"/>
        </w:rPr>
        <w:t>MES: Annual Corporate Governance Report 2023</w:t>
      </w:r>
    </w:p>
    <w:p w14:paraId="03E5C11C" w14:textId="77777777" w:rsidR="005309C0" w:rsidRPr="003C491B" w:rsidRDefault="003C491B" w:rsidP="00580D3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491B">
        <w:rPr>
          <w:rFonts w:ascii="Arial" w:hAnsi="Arial" w:cs="Arial"/>
          <w:color w:val="010000"/>
          <w:sz w:val="20"/>
        </w:rPr>
        <w:t>On January 29, 2024, Mechanical, Engineering Service Joint Stock Company announced Report No. 12/BC-HDQT on the corporate governance in 2023 as follows:</w:t>
      </w:r>
    </w:p>
    <w:p w14:paraId="202E0220" w14:textId="77777777" w:rsidR="005309C0" w:rsidRPr="003C491B" w:rsidRDefault="003C491B" w:rsidP="00580D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491B">
        <w:rPr>
          <w:rFonts w:ascii="Arial" w:hAnsi="Arial" w:cs="Arial"/>
          <w:color w:val="010000"/>
          <w:sz w:val="20"/>
        </w:rPr>
        <w:t>Name of organization: Mechanical, Engineering Service Joint Stock Company</w:t>
      </w:r>
    </w:p>
    <w:p w14:paraId="20144CE2" w14:textId="77777777" w:rsidR="005309C0" w:rsidRPr="003C491B" w:rsidRDefault="003C491B" w:rsidP="00580D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491B">
        <w:rPr>
          <w:rFonts w:ascii="Arial" w:hAnsi="Arial" w:cs="Arial"/>
          <w:color w:val="010000"/>
          <w:sz w:val="20"/>
        </w:rPr>
        <w:t>Head office address: 8th Floor, Tower A, Sky Tower Building, No. 88, Lang Ha Street, Lang Ha Ward, Dong Da District, Hanoi.</w:t>
      </w:r>
    </w:p>
    <w:p w14:paraId="45D649FA" w14:textId="77777777" w:rsidR="005309C0" w:rsidRPr="003C491B" w:rsidRDefault="003C491B" w:rsidP="00580D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491B">
        <w:rPr>
          <w:rFonts w:ascii="Arial" w:hAnsi="Arial" w:cs="Arial"/>
          <w:color w:val="010000"/>
          <w:sz w:val="20"/>
        </w:rPr>
        <w:t>Tel: 04.39332225 - Fax: 04393.32225</w:t>
      </w:r>
    </w:p>
    <w:p w14:paraId="48E0C76C" w14:textId="77777777" w:rsidR="005309C0" w:rsidRPr="003C491B" w:rsidRDefault="003C491B" w:rsidP="00580D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491B">
        <w:rPr>
          <w:rFonts w:ascii="Arial" w:hAnsi="Arial" w:cs="Arial"/>
          <w:color w:val="010000"/>
          <w:sz w:val="20"/>
        </w:rPr>
        <w:t>Charter capital: VND 186,000,000,000</w:t>
      </w:r>
    </w:p>
    <w:p w14:paraId="724F5EA3" w14:textId="77777777" w:rsidR="005309C0" w:rsidRPr="003C491B" w:rsidRDefault="003C491B" w:rsidP="00580D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491B">
        <w:rPr>
          <w:rFonts w:ascii="Arial" w:hAnsi="Arial" w:cs="Arial"/>
          <w:color w:val="010000"/>
          <w:sz w:val="20"/>
        </w:rPr>
        <w:t>Securities code: MES</w:t>
      </w:r>
    </w:p>
    <w:p w14:paraId="69EE7C56" w14:textId="5AA4ED31" w:rsidR="005309C0" w:rsidRPr="003C491B" w:rsidRDefault="003C491B" w:rsidP="00580D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491B">
        <w:rPr>
          <w:rFonts w:ascii="Arial" w:hAnsi="Arial" w:cs="Arial"/>
          <w:color w:val="010000"/>
          <w:sz w:val="20"/>
        </w:rPr>
        <w:t xml:space="preserve">Corporate Governance Model: The </w:t>
      </w:r>
      <w:r w:rsidR="00580D30">
        <w:rPr>
          <w:rFonts w:ascii="Arial" w:hAnsi="Arial" w:cs="Arial"/>
          <w:color w:val="010000"/>
          <w:sz w:val="20"/>
        </w:rPr>
        <w:t>General Meeting, Board of Directors, Supervisory Board</w:t>
      </w:r>
      <w:r w:rsidRPr="003C491B">
        <w:rPr>
          <w:rFonts w:ascii="Arial" w:hAnsi="Arial" w:cs="Arial"/>
          <w:color w:val="010000"/>
          <w:sz w:val="20"/>
        </w:rPr>
        <w:t xml:space="preserve"> and </w:t>
      </w:r>
      <w:r w:rsidR="00580D30">
        <w:rPr>
          <w:rFonts w:ascii="Arial" w:hAnsi="Arial" w:cs="Arial"/>
          <w:color w:val="010000"/>
          <w:sz w:val="20"/>
        </w:rPr>
        <w:t>Managing Director</w:t>
      </w:r>
    </w:p>
    <w:p w14:paraId="7D24E972" w14:textId="596829C4" w:rsidR="005309C0" w:rsidRPr="003C491B" w:rsidRDefault="003C491B" w:rsidP="00580D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491B">
        <w:rPr>
          <w:rFonts w:ascii="Arial" w:hAnsi="Arial" w:cs="Arial"/>
          <w:color w:val="010000"/>
          <w:sz w:val="20"/>
        </w:rPr>
        <w:t>Internal audit: None.</w:t>
      </w:r>
    </w:p>
    <w:p w14:paraId="0C1CC46F" w14:textId="273107D1" w:rsidR="005309C0" w:rsidRPr="003C491B" w:rsidRDefault="003C491B" w:rsidP="00580D3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491B">
        <w:rPr>
          <w:rFonts w:ascii="Arial" w:hAnsi="Arial" w:cs="Arial"/>
          <w:color w:val="010000"/>
          <w:sz w:val="20"/>
        </w:rPr>
        <w:t xml:space="preserve">Activities of the </w:t>
      </w:r>
      <w:r w:rsidR="00580D30">
        <w:rPr>
          <w:rFonts w:ascii="Arial" w:hAnsi="Arial" w:cs="Arial"/>
          <w:color w:val="010000"/>
          <w:sz w:val="20"/>
        </w:rPr>
        <w:t>General Meeting</w:t>
      </w:r>
      <w:r w:rsidRPr="003C491B">
        <w:rPr>
          <w:rFonts w:ascii="Arial" w:hAnsi="Arial" w:cs="Arial"/>
          <w:color w:val="010000"/>
          <w:sz w:val="20"/>
        </w:rPr>
        <w:t>:</w:t>
      </w:r>
    </w:p>
    <w:p w14:paraId="46A8A047" w14:textId="387AF7CD" w:rsidR="005309C0" w:rsidRPr="003C491B" w:rsidRDefault="003C491B" w:rsidP="00580D3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491B">
        <w:rPr>
          <w:rFonts w:ascii="Arial" w:hAnsi="Arial" w:cs="Arial"/>
          <w:color w:val="010000"/>
          <w:sz w:val="20"/>
        </w:rPr>
        <w:t xml:space="preserve">Information about the meetings and General Mandates/Decisions of the </w:t>
      </w:r>
      <w:r w:rsidR="00580D30">
        <w:rPr>
          <w:rFonts w:ascii="Arial" w:hAnsi="Arial" w:cs="Arial"/>
          <w:color w:val="010000"/>
          <w:sz w:val="20"/>
        </w:rPr>
        <w:t>General Meeting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30"/>
        <w:gridCol w:w="2363"/>
        <w:gridCol w:w="2098"/>
        <w:gridCol w:w="8459"/>
      </w:tblGrid>
      <w:tr w:rsidR="005309C0" w:rsidRPr="003C491B" w14:paraId="1AC27BCD" w14:textId="77777777" w:rsidTr="003C491B">
        <w:tc>
          <w:tcPr>
            <w:tcW w:w="3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19A859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8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5C2F08" w14:textId="7F5BC9A8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 xml:space="preserve">General Mandate/Decision of the </w:t>
            </w:r>
            <w:r w:rsidR="00580D30">
              <w:rPr>
                <w:rFonts w:ascii="Arial" w:hAnsi="Arial" w:cs="Arial"/>
                <w:color w:val="010000"/>
                <w:sz w:val="20"/>
              </w:rPr>
              <w:t>General Meeting</w:t>
            </w:r>
          </w:p>
        </w:tc>
        <w:tc>
          <w:tcPr>
            <w:tcW w:w="7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85116E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3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FAACC3" w14:textId="7F54358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Content</w:t>
            </w:r>
            <w:r w:rsidR="00580D30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5309C0" w:rsidRPr="003C491B" w14:paraId="21D5BB65" w14:textId="77777777" w:rsidTr="003C491B">
        <w:tc>
          <w:tcPr>
            <w:tcW w:w="3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141B79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8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6ECD0B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16/2023/NQ-DHDCD</w:t>
            </w:r>
          </w:p>
        </w:tc>
        <w:tc>
          <w:tcPr>
            <w:tcW w:w="7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BD01E6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May 19, 2023</w:t>
            </w:r>
          </w:p>
        </w:tc>
        <w:tc>
          <w:tcPr>
            <w:tcW w:w="3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FECBC4" w14:textId="41860FEA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="00580D30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3C491B">
              <w:rPr>
                <w:rFonts w:ascii="Arial" w:hAnsi="Arial" w:cs="Arial"/>
                <w:color w:val="010000"/>
                <w:sz w:val="20"/>
              </w:rPr>
              <w:t xml:space="preserve"> of Mechanical, Engineering Service Joint Stock Company voted to approve the following General Mandates:</w:t>
            </w:r>
          </w:p>
          <w:p w14:paraId="67DBF7AA" w14:textId="77777777" w:rsidR="005309C0" w:rsidRPr="003C491B" w:rsidRDefault="003C491B" w:rsidP="003C49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1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Approve the remuneration payment plan for members of the Board of Directors and Supervisory Board of the Company in 2023 according to Proposal No. 10/2023/</w:t>
            </w:r>
            <w:proofErr w:type="spellStart"/>
            <w:r w:rsidRPr="003C491B">
              <w:rPr>
                <w:rFonts w:ascii="Arial" w:hAnsi="Arial" w:cs="Arial"/>
                <w:color w:val="010000"/>
                <w:sz w:val="20"/>
              </w:rPr>
              <w:t>TTr</w:t>
            </w:r>
            <w:proofErr w:type="spellEnd"/>
            <w:r w:rsidRPr="003C491B">
              <w:rPr>
                <w:rFonts w:ascii="Arial" w:hAnsi="Arial" w:cs="Arial"/>
                <w:color w:val="010000"/>
                <w:sz w:val="20"/>
              </w:rPr>
              <w:t>-HDQT dated April 21, 2023.</w:t>
            </w:r>
          </w:p>
          <w:p w14:paraId="7CB93050" w14:textId="77777777" w:rsidR="005309C0" w:rsidRPr="003C491B" w:rsidRDefault="003C491B" w:rsidP="003C49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1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 xml:space="preserve">Approve the selection of an independent audit company to audit the Company's Financial </w:t>
            </w:r>
            <w:r w:rsidRPr="003C491B">
              <w:rPr>
                <w:rFonts w:ascii="Arial" w:hAnsi="Arial" w:cs="Arial"/>
                <w:color w:val="010000"/>
                <w:sz w:val="20"/>
              </w:rPr>
              <w:lastRenderedPageBreak/>
              <w:t>Statements 2023 according to Proposal No. 15/2023/</w:t>
            </w:r>
            <w:proofErr w:type="spellStart"/>
            <w:r w:rsidRPr="003C491B">
              <w:rPr>
                <w:rFonts w:ascii="Arial" w:hAnsi="Arial" w:cs="Arial"/>
                <w:color w:val="010000"/>
                <w:sz w:val="20"/>
              </w:rPr>
              <w:t>TTr</w:t>
            </w:r>
            <w:proofErr w:type="spellEnd"/>
            <w:r w:rsidRPr="003C491B">
              <w:rPr>
                <w:rFonts w:ascii="Arial" w:hAnsi="Arial" w:cs="Arial"/>
                <w:color w:val="010000"/>
                <w:sz w:val="20"/>
              </w:rPr>
              <w:t>-HDQT dated May 16, 2023.</w:t>
            </w:r>
          </w:p>
          <w:p w14:paraId="677F5B0E" w14:textId="77777777" w:rsidR="005309C0" w:rsidRPr="003C491B" w:rsidRDefault="003C491B" w:rsidP="003C49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1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Approve the adjustment and supplement of the Internal Regulations on Company governance according to Proposal No. 12/2023/</w:t>
            </w:r>
            <w:proofErr w:type="spellStart"/>
            <w:r w:rsidRPr="003C491B">
              <w:rPr>
                <w:rFonts w:ascii="Arial" w:hAnsi="Arial" w:cs="Arial"/>
                <w:color w:val="010000"/>
                <w:sz w:val="20"/>
              </w:rPr>
              <w:t>TTr</w:t>
            </w:r>
            <w:proofErr w:type="spellEnd"/>
            <w:r w:rsidRPr="003C491B">
              <w:rPr>
                <w:rFonts w:ascii="Arial" w:hAnsi="Arial" w:cs="Arial"/>
                <w:color w:val="010000"/>
                <w:sz w:val="20"/>
              </w:rPr>
              <w:t>- HDQT dated April 21, 2023</w:t>
            </w:r>
          </w:p>
          <w:p w14:paraId="1BD51ACE" w14:textId="77777777" w:rsidR="005309C0" w:rsidRPr="003C491B" w:rsidRDefault="003C491B" w:rsidP="003C49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1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Approve the adjustment and supplement to the Board of Directors' operating regulations according to Proposal No. 13/2023/</w:t>
            </w:r>
            <w:proofErr w:type="spellStart"/>
            <w:r w:rsidRPr="003C491B">
              <w:rPr>
                <w:rFonts w:ascii="Arial" w:hAnsi="Arial" w:cs="Arial"/>
                <w:color w:val="010000"/>
                <w:sz w:val="20"/>
              </w:rPr>
              <w:t>TTr</w:t>
            </w:r>
            <w:proofErr w:type="spellEnd"/>
            <w:r w:rsidRPr="003C491B">
              <w:rPr>
                <w:rFonts w:ascii="Arial" w:hAnsi="Arial" w:cs="Arial"/>
                <w:color w:val="010000"/>
                <w:sz w:val="20"/>
              </w:rPr>
              <w:t>- HDQT dated April 21, 2023.</w:t>
            </w:r>
          </w:p>
          <w:p w14:paraId="597207D5" w14:textId="77777777" w:rsidR="005309C0" w:rsidRPr="003C491B" w:rsidRDefault="003C491B" w:rsidP="003C49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1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Approve the adjustment and supplement of the Operating Regulations of the Supervisory Board according to Proposal No. 14/2023/</w:t>
            </w:r>
            <w:proofErr w:type="spellStart"/>
            <w:r w:rsidRPr="003C491B">
              <w:rPr>
                <w:rFonts w:ascii="Arial" w:hAnsi="Arial" w:cs="Arial"/>
                <w:color w:val="010000"/>
                <w:sz w:val="20"/>
              </w:rPr>
              <w:t>TTr</w:t>
            </w:r>
            <w:proofErr w:type="spellEnd"/>
            <w:r w:rsidRPr="003C491B">
              <w:rPr>
                <w:rFonts w:ascii="Arial" w:hAnsi="Arial" w:cs="Arial"/>
                <w:color w:val="010000"/>
                <w:sz w:val="20"/>
              </w:rPr>
              <w:t>-HDQT dated April 21, 2023.</w:t>
            </w:r>
          </w:p>
          <w:p w14:paraId="06A35CA9" w14:textId="33950BCA" w:rsidR="005309C0" w:rsidRPr="003C491B" w:rsidRDefault="003C491B" w:rsidP="003C49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63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="00580D30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3C491B">
              <w:rPr>
                <w:rFonts w:ascii="Arial" w:hAnsi="Arial" w:cs="Arial"/>
                <w:color w:val="010000"/>
                <w:sz w:val="20"/>
              </w:rPr>
              <w:t xml:space="preserve"> continues to assign the Board of Directors, Supervisory Board, and Board of Management to carry out the following tasks:</w:t>
            </w:r>
          </w:p>
          <w:p w14:paraId="4426708C" w14:textId="3A2C733D" w:rsidR="005309C0" w:rsidRPr="003C491B" w:rsidRDefault="003C491B" w:rsidP="003C491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1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 xml:space="preserve">Coordinate with the independent audit company to </w:t>
            </w:r>
            <w:r w:rsidR="00580D30">
              <w:rPr>
                <w:rFonts w:ascii="Arial" w:hAnsi="Arial" w:cs="Arial"/>
                <w:color w:val="010000"/>
                <w:sz w:val="20"/>
              </w:rPr>
              <w:t xml:space="preserve">report and clarify the disclaimer of opinions by the auditor on the </w:t>
            </w:r>
            <w:r w:rsidRPr="003C491B">
              <w:rPr>
                <w:rFonts w:ascii="Arial" w:hAnsi="Arial" w:cs="Arial"/>
                <w:color w:val="010000"/>
                <w:sz w:val="20"/>
              </w:rPr>
              <w:t>Financ</w:t>
            </w:r>
            <w:r w:rsidR="00580D30">
              <w:rPr>
                <w:rFonts w:ascii="Arial" w:hAnsi="Arial" w:cs="Arial"/>
                <w:color w:val="010000"/>
                <w:sz w:val="20"/>
              </w:rPr>
              <w:t>ial Statements for the period</w:t>
            </w:r>
            <w:r w:rsidRPr="003C491B">
              <w:rPr>
                <w:rFonts w:ascii="Arial" w:hAnsi="Arial" w:cs="Arial"/>
                <w:color w:val="010000"/>
                <w:sz w:val="20"/>
              </w:rPr>
              <w:t xml:space="preserve"> 2018-2022 of Mechanical, Engineering Service Joint Stock Company; Ensure the compliance with legal regulations on financial and accounting regimes.</w:t>
            </w:r>
          </w:p>
          <w:p w14:paraId="11B88AB2" w14:textId="790805F4" w:rsidR="005309C0" w:rsidRPr="003C491B" w:rsidRDefault="003C491B" w:rsidP="003C491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1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 xml:space="preserve">Review and complete dossiers on debts, inventories, investments in other corporates; clarify the handling of financial issues according to the contents in the section Basis for disclaimer of opinion of the audit company, </w:t>
            </w:r>
            <w:r w:rsidR="00580D30">
              <w:rPr>
                <w:rFonts w:ascii="Arial" w:hAnsi="Arial" w:cs="Arial"/>
                <w:color w:val="010000"/>
                <w:sz w:val="20"/>
              </w:rPr>
              <w:t xml:space="preserve">thus to </w:t>
            </w:r>
            <w:r w:rsidRPr="003C491B">
              <w:rPr>
                <w:rFonts w:ascii="Arial" w:hAnsi="Arial" w:cs="Arial"/>
                <w:color w:val="010000"/>
                <w:sz w:val="20"/>
              </w:rPr>
              <w:t>determine the production and business plan 2023.</w:t>
            </w:r>
          </w:p>
          <w:p w14:paraId="6FAD8E5A" w14:textId="77777777" w:rsidR="005309C0" w:rsidRPr="003C491B" w:rsidRDefault="003C491B" w:rsidP="003C491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1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Temporarily expect the revenue value in 2023 at VND 24.2 billion according to Report No. 05/BC-HDQT dated April 21, 2023 as a basis for the Board of Directors and Board of Management to deploy and implement.</w:t>
            </w:r>
          </w:p>
          <w:p w14:paraId="703AFBAB" w14:textId="1F9AD594" w:rsidR="005309C0" w:rsidRPr="003C491B" w:rsidRDefault="003C491B" w:rsidP="003C491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1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 xml:space="preserve">The Board of Directors reports the results to the Company's </w:t>
            </w:r>
            <w:r w:rsidR="00580D30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3C491B">
              <w:rPr>
                <w:rFonts w:ascii="Arial" w:hAnsi="Arial" w:cs="Arial"/>
                <w:color w:val="010000"/>
                <w:sz w:val="20"/>
              </w:rPr>
              <w:t xml:space="preserve"> at the most recent meeting.</w:t>
            </w:r>
          </w:p>
        </w:tc>
      </w:tr>
    </w:tbl>
    <w:p w14:paraId="1F82D74D" w14:textId="0E07F546" w:rsidR="005309C0" w:rsidRPr="003C491B" w:rsidRDefault="003C491B" w:rsidP="003C491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491B">
        <w:rPr>
          <w:rFonts w:ascii="Arial" w:hAnsi="Arial" w:cs="Arial"/>
          <w:color w:val="010000"/>
          <w:sz w:val="20"/>
        </w:rPr>
        <w:lastRenderedPageBreak/>
        <w:t>Board of Directors (Semi-Annual Report)</w:t>
      </w:r>
    </w:p>
    <w:p w14:paraId="798A74FE" w14:textId="77777777" w:rsidR="005309C0" w:rsidRPr="003C491B" w:rsidRDefault="003C491B" w:rsidP="003C491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491B">
        <w:rPr>
          <w:rFonts w:ascii="Arial" w:hAnsi="Arial" w:cs="Arial"/>
          <w:color w:val="010000"/>
          <w:sz w:val="20"/>
        </w:rPr>
        <w:lastRenderedPageBreak/>
        <w:t>1 Information about members of the Board of Directors: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54"/>
        <w:gridCol w:w="2885"/>
        <w:gridCol w:w="4604"/>
        <w:gridCol w:w="2628"/>
        <w:gridCol w:w="2779"/>
      </w:tblGrid>
      <w:tr w:rsidR="005309C0" w:rsidRPr="003C491B" w14:paraId="100C2F1B" w14:textId="77777777" w:rsidTr="003C491B">
        <w:tc>
          <w:tcPr>
            <w:tcW w:w="378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B7342D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34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597E96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Members of the Board of Directors</w:t>
            </w:r>
          </w:p>
        </w:tc>
        <w:tc>
          <w:tcPr>
            <w:tcW w:w="1650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5A0AF8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Position (independent member, non-executive member of the Board of Directors)</w:t>
            </w:r>
          </w:p>
        </w:tc>
        <w:tc>
          <w:tcPr>
            <w:tcW w:w="1938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63BB10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5309C0" w:rsidRPr="003C491B" w14:paraId="562AC77B" w14:textId="77777777" w:rsidTr="003C491B">
        <w:tc>
          <w:tcPr>
            <w:tcW w:w="37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77CD90" w14:textId="77777777" w:rsidR="005309C0" w:rsidRPr="003C491B" w:rsidRDefault="005309C0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34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15F458" w14:textId="77777777" w:rsidR="005309C0" w:rsidRPr="003C491B" w:rsidRDefault="005309C0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5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4B7E15" w14:textId="77777777" w:rsidR="005309C0" w:rsidRPr="003C491B" w:rsidRDefault="005309C0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30A241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9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CD5B0C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5309C0" w:rsidRPr="003C491B" w14:paraId="28E492D2" w14:textId="77777777" w:rsidTr="003C491B">
        <w:tc>
          <w:tcPr>
            <w:tcW w:w="3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3397B8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0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50461C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Cao Tien Dung</w:t>
            </w:r>
          </w:p>
        </w:tc>
        <w:tc>
          <w:tcPr>
            <w:tcW w:w="1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9E78F7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9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935894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October 10, 2022</w:t>
            </w:r>
          </w:p>
        </w:tc>
        <w:tc>
          <w:tcPr>
            <w:tcW w:w="9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B9C5C3" w14:textId="77777777" w:rsidR="005309C0" w:rsidRPr="003C491B" w:rsidRDefault="005309C0" w:rsidP="003C491B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309C0" w:rsidRPr="003C491B" w14:paraId="73534139" w14:textId="77777777" w:rsidTr="003C491B">
        <w:tc>
          <w:tcPr>
            <w:tcW w:w="3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158FB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0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1F7517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 xml:space="preserve">To </w:t>
            </w:r>
            <w:proofErr w:type="spellStart"/>
            <w:r w:rsidRPr="003C491B">
              <w:rPr>
                <w:rFonts w:ascii="Arial" w:hAnsi="Arial" w:cs="Arial"/>
                <w:color w:val="010000"/>
                <w:sz w:val="20"/>
              </w:rPr>
              <w:t>Huu</w:t>
            </w:r>
            <w:proofErr w:type="spellEnd"/>
            <w:r w:rsidRPr="003C491B">
              <w:rPr>
                <w:rFonts w:ascii="Arial" w:hAnsi="Arial" w:cs="Arial"/>
                <w:color w:val="010000"/>
                <w:sz w:val="20"/>
              </w:rPr>
              <w:t xml:space="preserve"> Chung</w:t>
            </w:r>
          </w:p>
        </w:tc>
        <w:tc>
          <w:tcPr>
            <w:tcW w:w="1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DBE060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3BA7BA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October 10, 2022</w:t>
            </w:r>
          </w:p>
        </w:tc>
        <w:tc>
          <w:tcPr>
            <w:tcW w:w="9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9E774A" w14:textId="77777777" w:rsidR="005309C0" w:rsidRPr="003C491B" w:rsidRDefault="005309C0" w:rsidP="003C491B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309C0" w:rsidRPr="003C491B" w14:paraId="394666D3" w14:textId="77777777" w:rsidTr="003C491B">
        <w:tc>
          <w:tcPr>
            <w:tcW w:w="3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FA24E9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0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66EC91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Tran Minh Cuong</w:t>
            </w:r>
          </w:p>
        </w:tc>
        <w:tc>
          <w:tcPr>
            <w:tcW w:w="1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8E3C0F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A2ECEE" w14:textId="03808E70" w:rsidR="005309C0" w:rsidRPr="003C491B" w:rsidRDefault="001F47F4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October 10, 2022</w:t>
            </w:r>
          </w:p>
        </w:tc>
        <w:tc>
          <w:tcPr>
            <w:tcW w:w="9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684C5E" w14:textId="77777777" w:rsidR="005309C0" w:rsidRPr="003C491B" w:rsidRDefault="005309C0" w:rsidP="003C491B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5CE37ABA" w14:textId="77777777" w:rsidR="005309C0" w:rsidRPr="003C491B" w:rsidRDefault="003C491B" w:rsidP="003C49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491B">
        <w:rPr>
          <w:rFonts w:ascii="Arial" w:hAnsi="Arial" w:cs="Arial"/>
          <w:color w:val="010000"/>
          <w:sz w:val="20"/>
        </w:rPr>
        <w:t>Board Resolutions/Board Decisions in 2023:</w:t>
      </w:r>
    </w:p>
    <w:tbl>
      <w:tblPr>
        <w:tblStyle w:val="a1"/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04"/>
        <w:gridCol w:w="2278"/>
        <w:gridCol w:w="1969"/>
        <w:gridCol w:w="8693"/>
      </w:tblGrid>
      <w:tr w:rsidR="00580D30" w:rsidRPr="003C491B" w14:paraId="55541C31" w14:textId="77777777" w:rsidTr="00580D30">
        <w:tc>
          <w:tcPr>
            <w:tcW w:w="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E815C0" w14:textId="77777777" w:rsidR="00580D30" w:rsidRPr="003C491B" w:rsidRDefault="00580D30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8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973AF8" w14:textId="228D47CA" w:rsidR="00580D30" w:rsidRPr="003C491B" w:rsidRDefault="00580D30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Boa</w:t>
            </w:r>
            <w:r>
              <w:rPr>
                <w:rFonts w:ascii="Arial" w:hAnsi="Arial" w:cs="Arial"/>
                <w:color w:val="010000"/>
                <w:sz w:val="20"/>
              </w:rPr>
              <w:t xml:space="preserve">rd Resolution/Board Decision </w:t>
            </w:r>
          </w:p>
        </w:tc>
        <w:tc>
          <w:tcPr>
            <w:tcW w:w="7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BE1C3B" w14:textId="77777777" w:rsidR="00580D30" w:rsidRPr="003C491B" w:rsidRDefault="00580D30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31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4DB8B5" w14:textId="2107CB0E" w:rsidR="00580D30" w:rsidRPr="003C491B" w:rsidRDefault="00580D30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Content</w:t>
            </w:r>
            <w:r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580D30" w:rsidRPr="003C491B" w14:paraId="2DA29CE8" w14:textId="77777777" w:rsidTr="00580D30">
        <w:tc>
          <w:tcPr>
            <w:tcW w:w="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CA5B18" w14:textId="77777777" w:rsidR="00580D30" w:rsidRPr="003C491B" w:rsidRDefault="00580D30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8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1572A5" w14:textId="77777777" w:rsidR="00580D30" w:rsidRPr="003C491B" w:rsidRDefault="00580D30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01/QD-HDQT</w:t>
            </w:r>
          </w:p>
        </w:tc>
        <w:tc>
          <w:tcPr>
            <w:tcW w:w="7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DC165C" w14:textId="77777777" w:rsidR="00580D30" w:rsidRPr="003C491B" w:rsidRDefault="00580D30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February 22, 2023</w:t>
            </w:r>
          </w:p>
        </w:tc>
        <w:tc>
          <w:tcPr>
            <w:tcW w:w="31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5288FC" w14:textId="77777777" w:rsidR="00580D30" w:rsidRPr="003C491B" w:rsidRDefault="00580D30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Decision on Financial Management Regulations of Mechanical, Engineering Service Joint Stock Company</w:t>
            </w:r>
          </w:p>
        </w:tc>
      </w:tr>
      <w:tr w:rsidR="00580D30" w:rsidRPr="003C491B" w14:paraId="60CDC102" w14:textId="77777777" w:rsidTr="00580D30">
        <w:tc>
          <w:tcPr>
            <w:tcW w:w="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6A3836" w14:textId="77777777" w:rsidR="00580D30" w:rsidRPr="003C491B" w:rsidRDefault="00580D30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8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FB57D7" w14:textId="77777777" w:rsidR="00580D30" w:rsidRPr="003C491B" w:rsidRDefault="00580D30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02/2023/NQ-HDQT</w:t>
            </w:r>
          </w:p>
        </w:tc>
        <w:tc>
          <w:tcPr>
            <w:tcW w:w="7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65C658" w14:textId="77777777" w:rsidR="00580D30" w:rsidRPr="003C491B" w:rsidRDefault="00580D30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March 22, 2023</w:t>
            </w:r>
          </w:p>
        </w:tc>
        <w:tc>
          <w:tcPr>
            <w:tcW w:w="31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7705BE" w14:textId="5246933F" w:rsidR="00580D30" w:rsidRPr="003C491B" w:rsidRDefault="00580D30" w:rsidP="00580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Resol</w:t>
            </w:r>
            <w:r>
              <w:rPr>
                <w:rFonts w:ascii="Arial" w:hAnsi="Arial" w:cs="Arial"/>
                <w:color w:val="010000"/>
                <w:sz w:val="20"/>
              </w:rPr>
              <w:t>ution on approving the plan to convene</w:t>
            </w:r>
            <w:r w:rsidRPr="003C491B">
              <w:rPr>
                <w:rFonts w:ascii="Arial" w:hAnsi="Arial" w:cs="Arial"/>
                <w:color w:val="010000"/>
                <w:sz w:val="20"/>
              </w:rPr>
              <w:t xml:space="preserve"> the Annual </w:t>
            </w:r>
            <w:r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3C491B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580D30" w:rsidRPr="003C491B" w14:paraId="1E8DA915" w14:textId="77777777" w:rsidTr="00580D30">
        <w:tc>
          <w:tcPr>
            <w:tcW w:w="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725A1E" w14:textId="77777777" w:rsidR="00580D30" w:rsidRPr="003C491B" w:rsidRDefault="00580D30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8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F81C6C" w14:textId="77777777" w:rsidR="00580D30" w:rsidRPr="003C491B" w:rsidRDefault="00580D30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03/2023/NQ-HDQT</w:t>
            </w:r>
          </w:p>
        </w:tc>
        <w:tc>
          <w:tcPr>
            <w:tcW w:w="7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6727D0" w14:textId="77777777" w:rsidR="00580D30" w:rsidRPr="003C491B" w:rsidRDefault="00580D30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March 27, 2023</w:t>
            </w:r>
          </w:p>
        </w:tc>
        <w:tc>
          <w:tcPr>
            <w:tcW w:w="31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6F2278" w14:textId="77777777" w:rsidR="00580D30" w:rsidRPr="003C491B" w:rsidRDefault="00580D30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Resolution on approving the policy of liquidating surplus and unused means of transport and establishing a Working Group to recover old debts and debts of the Brick Enterprise</w:t>
            </w:r>
          </w:p>
        </w:tc>
      </w:tr>
      <w:tr w:rsidR="00580D30" w:rsidRPr="003C491B" w14:paraId="681F26CE" w14:textId="77777777" w:rsidTr="00580D30">
        <w:tc>
          <w:tcPr>
            <w:tcW w:w="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9C5FE6" w14:textId="77777777" w:rsidR="00580D30" w:rsidRPr="003C491B" w:rsidRDefault="00580D30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8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17C927" w14:textId="77777777" w:rsidR="00580D30" w:rsidRPr="003C491B" w:rsidRDefault="00580D30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04/2023/NQ-HDQT</w:t>
            </w:r>
          </w:p>
        </w:tc>
        <w:tc>
          <w:tcPr>
            <w:tcW w:w="7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8CCBC4" w14:textId="77777777" w:rsidR="00580D30" w:rsidRPr="003C491B" w:rsidRDefault="00580D30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April 7, 2023</w:t>
            </w:r>
          </w:p>
        </w:tc>
        <w:tc>
          <w:tcPr>
            <w:tcW w:w="31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71D593" w14:textId="3D49FBB7" w:rsidR="00580D30" w:rsidRPr="003C491B" w:rsidRDefault="00580D30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 xml:space="preserve">Resolution on approving the Production and Business Plan 2023 submitted to the Annual </w:t>
            </w:r>
            <w:r>
              <w:rPr>
                <w:rFonts w:ascii="Arial" w:hAnsi="Arial" w:cs="Arial"/>
                <w:color w:val="010000"/>
                <w:sz w:val="20"/>
              </w:rPr>
              <w:t>General Meeting</w:t>
            </w:r>
          </w:p>
        </w:tc>
      </w:tr>
      <w:tr w:rsidR="00580D30" w:rsidRPr="003C491B" w14:paraId="7CE72056" w14:textId="77777777" w:rsidTr="00580D30">
        <w:tc>
          <w:tcPr>
            <w:tcW w:w="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208E8C" w14:textId="77777777" w:rsidR="00580D30" w:rsidRPr="003C491B" w:rsidRDefault="00580D30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8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093EF2" w14:textId="77777777" w:rsidR="00580D30" w:rsidRPr="003C491B" w:rsidRDefault="00580D30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17/2023/NQ-HDQT</w:t>
            </w:r>
          </w:p>
        </w:tc>
        <w:tc>
          <w:tcPr>
            <w:tcW w:w="7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C0723B" w14:textId="77777777" w:rsidR="00580D30" w:rsidRPr="003C491B" w:rsidRDefault="00580D30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May 22, 2023</w:t>
            </w:r>
          </w:p>
        </w:tc>
        <w:tc>
          <w:tcPr>
            <w:tcW w:w="31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EAEA44" w14:textId="77777777" w:rsidR="00580D30" w:rsidRPr="003C491B" w:rsidRDefault="00580D30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Resolution on promulgating the Internal Regulations on Corporate Governance, Amendments and Supplements of Operational Regulations of the Board of Directors of Mechanical and Electrical Works Joint Stock Company</w:t>
            </w:r>
          </w:p>
        </w:tc>
      </w:tr>
      <w:tr w:rsidR="00580D30" w:rsidRPr="003C491B" w14:paraId="222E9A68" w14:textId="77777777" w:rsidTr="00580D30">
        <w:tc>
          <w:tcPr>
            <w:tcW w:w="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D08F5C" w14:textId="77777777" w:rsidR="00580D30" w:rsidRPr="003C491B" w:rsidRDefault="00580D30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lastRenderedPageBreak/>
              <w:t>6</w:t>
            </w:r>
          </w:p>
        </w:tc>
        <w:tc>
          <w:tcPr>
            <w:tcW w:w="8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1889AC" w14:textId="77777777" w:rsidR="00580D30" w:rsidRPr="003C491B" w:rsidRDefault="00580D30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17A/2023/NQ-HDQT</w:t>
            </w:r>
          </w:p>
        </w:tc>
        <w:tc>
          <w:tcPr>
            <w:tcW w:w="7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666FBE" w14:textId="77777777" w:rsidR="00580D30" w:rsidRPr="003C491B" w:rsidRDefault="00580D30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July 17, 2023</w:t>
            </w:r>
          </w:p>
        </w:tc>
        <w:tc>
          <w:tcPr>
            <w:tcW w:w="31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D980D9" w14:textId="77777777" w:rsidR="00580D30" w:rsidRPr="003C491B" w:rsidRDefault="00580D30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Resolution on disclosing the information about the Financial Statements in Q2/2023</w:t>
            </w:r>
          </w:p>
        </w:tc>
      </w:tr>
      <w:tr w:rsidR="00580D30" w:rsidRPr="003C491B" w14:paraId="6CBC77FD" w14:textId="77777777" w:rsidTr="00580D30">
        <w:tc>
          <w:tcPr>
            <w:tcW w:w="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E65CBF" w14:textId="77777777" w:rsidR="00580D30" w:rsidRPr="003C491B" w:rsidRDefault="00580D30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8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810AD7" w14:textId="77777777" w:rsidR="00580D30" w:rsidRPr="003C491B" w:rsidRDefault="00580D30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18/2023/NQ-HDQT</w:t>
            </w:r>
          </w:p>
        </w:tc>
        <w:tc>
          <w:tcPr>
            <w:tcW w:w="7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89B2E6" w14:textId="77777777" w:rsidR="00580D30" w:rsidRPr="003C491B" w:rsidRDefault="00580D30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July 31, 2023</w:t>
            </w:r>
          </w:p>
        </w:tc>
        <w:tc>
          <w:tcPr>
            <w:tcW w:w="31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A0DE66" w14:textId="77777777" w:rsidR="00580D30" w:rsidRPr="003C491B" w:rsidRDefault="00580D30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Resolution on appointing the person in charge of corporate governance</w:t>
            </w:r>
          </w:p>
        </w:tc>
      </w:tr>
      <w:tr w:rsidR="00580D30" w:rsidRPr="003C491B" w14:paraId="24F62DF3" w14:textId="77777777" w:rsidTr="00580D30">
        <w:tc>
          <w:tcPr>
            <w:tcW w:w="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540A41" w14:textId="77777777" w:rsidR="00580D30" w:rsidRPr="003C491B" w:rsidRDefault="00580D30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8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1A19AF" w14:textId="77777777" w:rsidR="00580D30" w:rsidRPr="003C491B" w:rsidRDefault="00580D30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18A/2023/NQ-HDQT</w:t>
            </w:r>
          </w:p>
        </w:tc>
        <w:tc>
          <w:tcPr>
            <w:tcW w:w="7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581FA6" w14:textId="77777777" w:rsidR="00580D30" w:rsidRPr="003C491B" w:rsidRDefault="00580D30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August 11, 2023</w:t>
            </w:r>
          </w:p>
        </w:tc>
        <w:tc>
          <w:tcPr>
            <w:tcW w:w="31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C2EB50" w14:textId="60FBDD22" w:rsidR="00580D30" w:rsidRPr="003C491B" w:rsidRDefault="00580D30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Resolution on disclosing the information about</w:t>
            </w:r>
            <w:r>
              <w:rPr>
                <w:rFonts w:ascii="Arial" w:hAnsi="Arial" w:cs="Arial"/>
                <w:color w:val="010000"/>
                <w:sz w:val="20"/>
              </w:rPr>
              <w:t xml:space="preserve"> the S</w:t>
            </w:r>
            <w:r w:rsidRPr="003C491B">
              <w:rPr>
                <w:rFonts w:ascii="Arial" w:hAnsi="Arial" w:cs="Arial"/>
                <w:color w:val="010000"/>
                <w:sz w:val="20"/>
              </w:rPr>
              <w:t>emi-annual Financial Statements</w:t>
            </w:r>
          </w:p>
        </w:tc>
      </w:tr>
      <w:tr w:rsidR="00580D30" w:rsidRPr="003C491B" w14:paraId="5BC28CCF" w14:textId="77777777" w:rsidTr="00580D30">
        <w:tc>
          <w:tcPr>
            <w:tcW w:w="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4D8511" w14:textId="77777777" w:rsidR="00580D30" w:rsidRPr="003C491B" w:rsidRDefault="00580D30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8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F6A316" w14:textId="77777777" w:rsidR="00580D30" w:rsidRPr="003C491B" w:rsidRDefault="00580D30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18B/2023/NQ-HDQT</w:t>
            </w:r>
          </w:p>
        </w:tc>
        <w:tc>
          <w:tcPr>
            <w:tcW w:w="7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DB4886" w14:textId="77777777" w:rsidR="00580D30" w:rsidRPr="003C491B" w:rsidRDefault="00580D30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October 17, 2023</w:t>
            </w:r>
          </w:p>
        </w:tc>
        <w:tc>
          <w:tcPr>
            <w:tcW w:w="31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7A2C1A" w14:textId="77777777" w:rsidR="00580D30" w:rsidRPr="003C491B" w:rsidRDefault="00580D30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Resolution on disclosing the information about the Financial Statements in Q3/2023</w:t>
            </w:r>
          </w:p>
        </w:tc>
      </w:tr>
      <w:tr w:rsidR="00580D30" w:rsidRPr="003C491B" w14:paraId="7392ABD7" w14:textId="77777777" w:rsidTr="00580D30">
        <w:tc>
          <w:tcPr>
            <w:tcW w:w="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A0CE98" w14:textId="77777777" w:rsidR="00580D30" w:rsidRPr="003C491B" w:rsidRDefault="00580D30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8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227E8E" w14:textId="77777777" w:rsidR="00580D30" w:rsidRPr="003C491B" w:rsidRDefault="00580D30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19/2023/NQ-HDQT</w:t>
            </w:r>
          </w:p>
        </w:tc>
        <w:tc>
          <w:tcPr>
            <w:tcW w:w="7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5DBF30" w14:textId="77777777" w:rsidR="00580D30" w:rsidRPr="003C491B" w:rsidRDefault="00580D30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December 28, 2023</w:t>
            </w:r>
          </w:p>
        </w:tc>
        <w:tc>
          <w:tcPr>
            <w:tcW w:w="31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7C77B7" w14:textId="77777777" w:rsidR="00580D30" w:rsidRPr="003C491B" w:rsidRDefault="00580D30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Resolution on appointing the Chief Accountant of the company</w:t>
            </w:r>
          </w:p>
        </w:tc>
      </w:tr>
    </w:tbl>
    <w:p w14:paraId="5CD75489" w14:textId="10709780" w:rsidR="005309C0" w:rsidRPr="003C491B" w:rsidRDefault="003C491B" w:rsidP="003C491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491B">
        <w:rPr>
          <w:rFonts w:ascii="Arial" w:hAnsi="Arial" w:cs="Arial"/>
          <w:color w:val="010000"/>
          <w:sz w:val="20"/>
        </w:rPr>
        <w:t>Supervisory Board</w:t>
      </w:r>
    </w:p>
    <w:p w14:paraId="4BD2E84E" w14:textId="77777777" w:rsidR="005309C0" w:rsidRPr="003C491B" w:rsidRDefault="003C491B" w:rsidP="003C491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491B">
        <w:rPr>
          <w:rFonts w:ascii="Arial" w:hAnsi="Arial" w:cs="Arial"/>
          <w:color w:val="010000"/>
          <w:sz w:val="20"/>
        </w:rPr>
        <w:t>1 Information on members of the Supervisory Board: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87"/>
        <w:gridCol w:w="3948"/>
        <w:gridCol w:w="2637"/>
        <w:gridCol w:w="3722"/>
        <w:gridCol w:w="2556"/>
      </w:tblGrid>
      <w:tr w:rsidR="005309C0" w:rsidRPr="003C491B" w14:paraId="4883F422" w14:textId="77777777" w:rsidTr="003C491B">
        <w:tc>
          <w:tcPr>
            <w:tcW w:w="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26DEAF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39E46B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9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FCDF06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04B049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9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EBC8D2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5309C0" w:rsidRPr="003C491B" w14:paraId="480C5566" w14:textId="77777777" w:rsidTr="003C491B">
        <w:tc>
          <w:tcPr>
            <w:tcW w:w="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39A003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BC3689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Tran Minh Duc</w:t>
            </w:r>
          </w:p>
        </w:tc>
        <w:tc>
          <w:tcPr>
            <w:tcW w:w="9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84D607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1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137D1F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October 10, 2022</w:t>
            </w:r>
          </w:p>
        </w:tc>
        <w:tc>
          <w:tcPr>
            <w:tcW w:w="9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B3F009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Bachelor of Economics</w:t>
            </w:r>
          </w:p>
        </w:tc>
      </w:tr>
      <w:tr w:rsidR="005309C0" w:rsidRPr="003C491B" w14:paraId="174619B8" w14:textId="77777777" w:rsidTr="003C491B">
        <w:tc>
          <w:tcPr>
            <w:tcW w:w="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34F283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4857DE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Nguyen Thi Minh Giang</w:t>
            </w:r>
          </w:p>
        </w:tc>
        <w:tc>
          <w:tcPr>
            <w:tcW w:w="9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5FB60B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D78808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October 10, 2022</w:t>
            </w:r>
          </w:p>
        </w:tc>
        <w:tc>
          <w:tcPr>
            <w:tcW w:w="9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8A720C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</w:tr>
      <w:tr w:rsidR="005309C0" w:rsidRPr="003C491B" w14:paraId="7C9E60D7" w14:textId="77777777" w:rsidTr="003C491B">
        <w:tc>
          <w:tcPr>
            <w:tcW w:w="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5555C6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4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C87409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 xml:space="preserve">Ngo </w:t>
            </w:r>
            <w:proofErr w:type="spellStart"/>
            <w:r w:rsidRPr="003C491B">
              <w:rPr>
                <w:rFonts w:ascii="Arial" w:hAnsi="Arial" w:cs="Arial"/>
                <w:color w:val="010000"/>
                <w:sz w:val="20"/>
              </w:rPr>
              <w:t>Trong</w:t>
            </w:r>
            <w:proofErr w:type="spellEnd"/>
            <w:r w:rsidRPr="003C491B">
              <w:rPr>
                <w:rFonts w:ascii="Arial" w:hAnsi="Arial" w:cs="Arial"/>
                <w:color w:val="010000"/>
                <w:sz w:val="20"/>
              </w:rPr>
              <w:t xml:space="preserve"> Tuan</w:t>
            </w:r>
          </w:p>
        </w:tc>
        <w:tc>
          <w:tcPr>
            <w:tcW w:w="9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182E58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B6E533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October 10, 2022</w:t>
            </w:r>
          </w:p>
        </w:tc>
        <w:tc>
          <w:tcPr>
            <w:tcW w:w="9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839957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Engineer</w:t>
            </w:r>
          </w:p>
        </w:tc>
      </w:tr>
    </w:tbl>
    <w:p w14:paraId="62F61ED3" w14:textId="0387B5C6" w:rsidR="005309C0" w:rsidRPr="003C491B" w:rsidRDefault="003C491B" w:rsidP="003C491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491B">
        <w:rPr>
          <w:rFonts w:ascii="Arial" w:hAnsi="Arial" w:cs="Arial"/>
          <w:color w:val="010000"/>
          <w:sz w:val="20"/>
        </w:rPr>
        <w:t>Executive Board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60"/>
        <w:gridCol w:w="3817"/>
        <w:gridCol w:w="2352"/>
        <w:gridCol w:w="3365"/>
        <w:gridCol w:w="3356"/>
      </w:tblGrid>
      <w:tr w:rsidR="005309C0" w:rsidRPr="003C491B" w14:paraId="43806B36" w14:textId="77777777" w:rsidTr="003C491B">
        <w:tc>
          <w:tcPr>
            <w:tcW w:w="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097546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4B221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Members of the Executive Board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928291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2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A7C1B4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BEE5BD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5309C0" w:rsidRPr="003C491B" w14:paraId="2F760BD3" w14:textId="77777777" w:rsidTr="003C491B">
        <w:tc>
          <w:tcPr>
            <w:tcW w:w="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9DD1A8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80E81C" w14:textId="2E7ACC5A" w:rsidR="005309C0" w:rsidRPr="003C491B" w:rsidRDefault="003C491B" w:rsidP="00580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 xml:space="preserve">Mr. Cao Tien Dung - In charge of </w:t>
            </w:r>
            <w:r w:rsidR="00580D30">
              <w:rPr>
                <w:rFonts w:ascii="Arial" w:hAnsi="Arial" w:cs="Arial"/>
                <w:color w:val="010000"/>
                <w:sz w:val="20"/>
              </w:rPr>
              <w:t>management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5537FD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January 15, 1978</w:t>
            </w:r>
          </w:p>
        </w:tc>
        <w:tc>
          <w:tcPr>
            <w:tcW w:w="12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51B922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Master of Transportation Construction Engineering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38071E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October 10, 2022</w:t>
            </w:r>
          </w:p>
        </w:tc>
      </w:tr>
      <w:tr w:rsidR="005309C0" w:rsidRPr="003C491B" w14:paraId="4DBAEE26" w14:textId="77777777" w:rsidTr="003C491B">
        <w:tc>
          <w:tcPr>
            <w:tcW w:w="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B0764A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B6F084" w14:textId="528BAE92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 xml:space="preserve">Mr. To </w:t>
            </w:r>
            <w:proofErr w:type="spellStart"/>
            <w:r w:rsidRPr="003C491B">
              <w:rPr>
                <w:rFonts w:ascii="Arial" w:hAnsi="Arial" w:cs="Arial"/>
                <w:color w:val="010000"/>
                <w:sz w:val="20"/>
              </w:rPr>
              <w:t>Huu</w:t>
            </w:r>
            <w:proofErr w:type="spellEnd"/>
            <w:r w:rsidRPr="003C491B">
              <w:rPr>
                <w:rFonts w:ascii="Arial" w:hAnsi="Arial" w:cs="Arial"/>
                <w:color w:val="010000"/>
                <w:sz w:val="20"/>
              </w:rPr>
              <w:t xml:space="preserve"> Chung - Deputy </w:t>
            </w:r>
            <w:r w:rsidR="00580D30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35C68E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June 14, 1965</w:t>
            </w:r>
          </w:p>
        </w:tc>
        <w:tc>
          <w:tcPr>
            <w:tcW w:w="12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0EFDD1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Bachelor of Laws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2C18AA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October 10, 2022</w:t>
            </w:r>
          </w:p>
        </w:tc>
      </w:tr>
    </w:tbl>
    <w:p w14:paraId="174F1116" w14:textId="77777777" w:rsidR="005309C0" w:rsidRPr="003C491B" w:rsidRDefault="003C491B" w:rsidP="003C491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491B">
        <w:rPr>
          <w:rFonts w:ascii="Arial" w:hAnsi="Arial" w:cs="Arial"/>
          <w:color w:val="010000"/>
          <w:sz w:val="20"/>
        </w:rPr>
        <w:lastRenderedPageBreak/>
        <w:t>In charge of Accounting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78"/>
        <w:gridCol w:w="2413"/>
        <w:gridCol w:w="3725"/>
        <w:gridCol w:w="3434"/>
      </w:tblGrid>
      <w:tr w:rsidR="005309C0" w:rsidRPr="003C491B" w14:paraId="2F07C3C5" w14:textId="77777777" w:rsidTr="003C491B">
        <w:tc>
          <w:tcPr>
            <w:tcW w:w="15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4F24F9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8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4A5633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3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D9B208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8F85AB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Date of appointment/dismissal</w:t>
            </w:r>
          </w:p>
        </w:tc>
      </w:tr>
      <w:tr w:rsidR="005309C0" w:rsidRPr="003C491B" w14:paraId="599B232F" w14:textId="77777777" w:rsidTr="003C491B">
        <w:tc>
          <w:tcPr>
            <w:tcW w:w="15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EE28EB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Ms. Nguyen Thi Van Ha - Chief Accountant</w:t>
            </w:r>
          </w:p>
        </w:tc>
        <w:tc>
          <w:tcPr>
            <w:tcW w:w="8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A49CBB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March 15, 1971</w:t>
            </w:r>
          </w:p>
        </w:tc>
        <w:tc>
          <w:tcPr>
            <w:tcW w:w="13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1D9836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Bachelor of Economics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652723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December 28, 2023</w:t>
            </w:r>
          </w:p>
        </w:tc>
      </w:tr>
    </w:tbl>
    <w:p w14:paraId="2FA1A821" w14:textId="77777777" w:rsidR="005309C0" w:rsidRPr="003C491B" w:rsidRDefault="003C491B" w:rsidP="00580D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491B">
        <w:rPr>
          <w:rFonts w:ascii="Arial" w:hAnsi="Arial" w:cs="Arial"/>
          <w:color w:val="010000"/>
          <w:sz w:val="20"/>
        </w:rPr>
        <w:t>Training on corporate governance None.</w:t>
      </w:r>
    </w:p>
    <w:p w14:paraId="67BBBC99" w14:textId="6D05BFD0" w:rsidR="005309C0" w:rsidRPr="003C491B" w:rsidRDefault="003C491B" w:rsidP="00580D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491B">
        <w:rPr>
          <w:rFonts w:ascii="Arial" w:hAnsi="Arial" w:cs="Arial"/>
          <w:color w:val="010000"/>
          <w:sz w:val="20"/>
        </w:rPr>
        <w:t xml:space="preserve">List of </w:t>
      </w:r>
      <w:r w:rsidR="00580D30">
        <w:rPr>
          <w:rFonts w:ascii="Arial" w:hAnsi="Arial" w:cs="Arial"/>
          <w:color w:val="010000"/>
          <w:sz w:val="20"/>
        </w:rPr>
        <w:t>related</w:t>
      </w:r>
      <w:r w:rsidRPr="003C491B">
        <w:rPr>
          <w:rFonts w:ascii="Arial" w:hAnsi="Arial" w:cs="Arial"/>
          <w:color w:val="010000"/>
          <w:sz w:val="20"/>
        </w:rPr>
        <w:t xml:space="preserve"> persons of the public company and transactions between </w:t>
      </w:r>
      <w:r w:rsidR="00580D30">
        <w:rPr>
          <w:rFonts w:ascii="Arial" w:hAnsi="Arial" w:cs="Arial"/>
          <w:color w:val="010000"/>
          <w:sz w:val="20"/>
        </w:rPr>
        <w:t>related</w:t>
      </w:r>
      <w:r w:rsidRPr="003C491B">
        <w:rPr>
          <w:rFonts w:ascii="Arial" w:hAnsi="Arial" w:cs="Arial"/>
          <w:color w:val="010000"/>
          <w:sz w:val="20"/>
        </w:rPr>
        <w:t xml:space="preserve"> persons of the Company with the Company itself:</w:t>
      </w:r>
    </w:p>
    <w:p w14:paraId="283F25C8" w14:textId="7D1AB025" w:rsidR="005309C0" w:rsidRPr="003C491B" w:rsidRDefault="003C491B" w:rsidP="00580D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491B">
        <w:rPr>
          <w:rFonts w:ascii="Arial" w:hAnsi="Arial" w:cs="Arial"/>
          <w:color w:val="010000"/>
          <w:sz w:val="20"/>
        </w:rPr>
        <w:t xml:space="preserve">Transactions between the Company and </w:t>
      </w:r>
      <w:r w:rsidR="00580D30">
        <w:rPr>
          <w:rFonts w:ascii="Arial" w:hAnsi="Arial" w:cs="Arial"/>
          <w:color w:val="010000"/>
          <w:sz w:val="20"/>
        </w:rPr>
        <w:t>related</w:t>
      </w:r>
      <w:r w:rsidRPr="003C491B">
        <w:rPr>
          <w:rFonts w:ascii="Arial" w:hAnsi="Arial" w:cs="Arial"/>
          <w:color w:val="010000"/>
          <w:sz w:val="20"/>
        </w:rPr>
        <w:t xml:space="preserve"> persons of the Company; or between the Company and </w:t>
      </w:r>
      <w:r w:rsidR="00580D30">
        <w:rPr>
          <w:rFonts w:ascii="Arial" w:hAnsi="Arial" w:cs="Arial"/>
          <w:color w:val="010000"/>
          <w:sz w:val="20"/>
        </w:rPr>
        <w:t xml:space="preserve">principal </w:t>
      </w:r>
      <w:r w:rsidRPr="003C491B">
        <w:rPr>
          <w:rFonts w:ascii="Arial" w:hAnsi="Arial" w:cs="Arial"/>
          <w:color w:val="010000"/>
          <w:sz w:val="20"/>
        </w:rPr>
        <w:t xml:space="preserve">shareholders, PDMR and </w:t>
      </w:r>
      <w:r w:rsidR="00580D30">
        <w:rPr>
          <w:rFonts w:ascii="Arial" w:hAnsi="Arial" w:cs="Arial"/>
          <w:color w:val="010000"/>
          <w:sz w:val="20"/>
        </w:rPr>
        <w:t>related</w:t>
      </w:r>
      <w:r w:rsidRPr="003C491B">
        <w:rPr>
          <w:rFonts w:ascii="Arial" w:hAnsi="Arial" w:cs="Arial"/>
          <w:color w:val="010000"/>
          <w:sz w:val="20"/>
        </w:rPr>
        <w:t xml:space="preserve"> persons of PDMR:</w:t>
      </w:r>
    </w:p>
    <w:tbl>
      <w:tblPr>
        <w:tblStyle w:val="a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12"/>
        <w:gridCol w:w="2015"/>
        <w:gridCol w:w="1393"/>
        <w:gridCol w:w="1423"/>
        <w:gridCol w:w="1477"/>
        <w:gridCol w:w="1158"/>
        <w:gridCol w:w="2417"/>
        <w:gridCol w:w="1423"/>
        <w:gridCol w:w="1332"/>
      </w:tblGrid>
      <w:tr w:rsidR="005309C0" w:rsidRPr="003C491B" w14:paraId="04D9ABE2" w14:textId="77777777" w:rsidTr="003C491B">
        <w:tc>
          <w:tcPr>
            <w:tcW w:w="4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992839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7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A8DFE3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Name of organization/individual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A1BE64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Relations with the Company</w:t>
            </w:r>
          </w:p>
        </w:tc>
        <w:tc>
          <w:tcPr>
            <w:tcW w:w="5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11BB45" w14:textId="2A749C7F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NSH No.</w:t>
            </w:r>
            <w:r>
              <w:rPr>
                <w:rFonts w:ascii="Arial" w:hAnsi="Arial" w:cs="Arial"/>
                <w:color w:val="010000"/>
                <w:sz w:val="20"/>
              </w:rPr>
              <w:t>,</w:t>
            </w:r>
            <w:r w:rsidRPr="003C491B">
              <w:rPr>
                <w:rFonts w:ascii="Arial" w:hAnsi="Arial" w:cs="Arial"/>
                <w:color w:val="010000"/>
                <w:sz w:val="20"/>
              </w:rPr>
              <w:t xml:space="preserve"> Date of issue, Place of issue</w:t>
            </w:r>
          </w:p>
        </w:tc>
        <w:tc>
          <w:tcPr>
            <w:tcW w:w="5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4A4811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Head office address/Contact address</w:t>
            </w:r>
          </w:p>
        </w:tc>
        <w:tc>
          <w:tcPr>
            <w:tcW w:w="4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BB93B5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Time of transaction with the Company</w:t>
            </w:r>
          </w:p>
        </w:tc>
        <w:tc>
          <w:tcPr>
            <w:tcW w:w="8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1E774B" w14:textId="765F03DE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Approved General Mandate/Decision of the General Meeting of Shareholder No. or Board Resolution/Board Decision No.</w:t>
            </w:r>
            <w:r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3C491B">
              <w:rPr>
                <w:rFonts w:ascii="Arial" w:hAnsi="Arial" w:cs="Arial"/>
                <w:color w:val="010000"/>
                <w:sz w:val="20"/>
              </w:rPr>
              <w:t>etc.</w:t>
            </w:r>
          </w:p>
        </w:tc>
        <w:tc>
          <w:tcPr>
            <w:tcW w:w="5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D371B5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Content, quantity, total value of transaction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BDF12B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5309C0" w:rsidRPr="003C491B" w14:paraId="3DCECA84" w14:textId="77777777" w:rsidTr="003C491B">
        <w:tc>
          <w:tcPr>
            <w:tcW w:w="4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A3A57D" w14:textId="77777777" w:rsidR="005309C0" w:rsidRPr="003C491B" w:rsidRDefault="005309C0" w:rsidP="003C491B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108293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None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6E3D42" w14:textId="77777777" w:rsidR="005309C0" w:rsidRPr="003C491B" w:rsidRDefault="005309C0" w:rsidP="003C491B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30F08F" w14:textId="77777777" w:rsidR="005309C0" w:rsidRPr="003C491B" w:rsidRDefault="005309C0" w:rsidP="003C491B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8960CA" w14:textId="77777777" w:rsidR="005309C0" w:rsidRPr="003C491B" w:rsidRDefault="005309C0" w:rsidP="003C491B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52D9C1" w14:textId="77777777" w:rsidR="005309C0" w:rsidRPr="003C491B" w:rsidRDefault="005309C0" w:rsidP="003C491B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78C00B" w14:textId="77777777" w:rsidR="005309C0" w:rsidRPr="003C491B" w:rsidRDefault="005309C0" w:rsidP="003C491B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6C3472" w14:textId="77777777" w:rsidR="005309C0" w:rsidRPr="003C491B" w:rsidRDefault="005309C0" w:rsidP="003C491B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24DA12" w14:textId="77777777" w:rsidR="005309C0" w:rsidRPr="003C491B" w:rsidRDefault="005309C0" w:rsidP="003C491B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413C0BF6" w14:textId="7AE12B24" w:rsidR="005309C0" w:rsidRPr="003C491B" w:rsidRDefault="003C491B" w:rsidP="003C491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C491B">
        <w:rPr>
          <w:rFonts w:ascii="Arial" w:hAnsi="Arial" w:cs="Arial"/>
          <w:color w:val="010000"/>
          <w:sz w:val="20"/>
        </w:rPr>
        <w:t xml:space="preserve">Transactions between Company’s PDMR, </w:t>
      </w:r>
      <w:r w:rsidR="00580D30">
        <w:rPr>
          <w:rFonts w:ascii="Arial" w:hAnsi="Arial" w:cs="Arial"/>
          <w:color w:val="010000"/>
          <w:sz w:val="20"/>
        </w:rPr>
        <w:t>related</w:t>
      </w:r>
      <w:r w:rsidRPr="003C491B">
        <w:rPr>
          <w:rFonts w:ascii="Arial" w:hAnsi="Arial" w:cs="Arial"/>
          <w:color w:val="010000"/>
          <w:sz w:val="20"/>
        </w:rPr>
        <w:t xml:space="preserve"> persons of PDMR and subsidiaries, companies controlled by the Company.</w:t>
      </w:r>
    </w:p>
    <w:tbl>
      <w:tblPr>
        <w:tblStyle w:val="a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38"/>
        <w:gridCol w:w="2142"/>
        <w:gridCol w:w="1351"/>
        <w:gridCol w:w="1301"/>
        <w:gridCol w:w="1836"/>
        <w:gridCol w:w="946"/>
        <w:gridCol w:w="1965"/>
        <w:gridCol w:w="999"/>
        <w:gridCol w:w="1476"/>
        <w:gridCol w:w="796"/>
      </w:tblGrid>
      <w:tr w:rsidR="005309C0" w:rsidRPr="003C491B" w14:paraId="33FBF07A" w14:textId="77777777" w:rsidTr="003C491B">
        <w:tc>
          <w:tcPr>
            <w:tcW w:w="4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A3A652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307C58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Transaction conductor</w:t>
            </w:r>
          </w:p>
        </w:tc>
        <w:tc>
          <w:tcPr>
            <w:tcW w:w="4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1F0CAC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Relations with PMDR</w:t>
            </w:r>
          </w:p>
        </w:tc>
        <w:tc>
          <w:tcPr>
            <w:tcW w:w="4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35C7A6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Position at the Company</w:t>
            </w:r>
          </w:p>
        </w:tc>
        <w:tc>
          <w:tcPr>
            <w:tcW w:w="6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3908BD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ID card/passport number, Date of issue, Place of issue</w:t>
            </w:r>
          </w:p>
        </w:tc>
        <w:tc>
          <w:tcPr>
            <w:tcW w:w="3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1127E7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Address</w:t>
            </w:r>
          </w:p>
        </w:tc>
        <w:tc>
          <w:tcPr>
            <w:tcW w:w="7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34C2AE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Name of subsidiaries, companies controlled by the listed company</w:t>
            </w:r>
          </w:p>
        </w:tc>
        <w:tc>
          <w:tcPr>
            <w:tcW w:w="3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1D4721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Time of transaction</w:t>
            </w:r>
          </w:p>
        </w:tc>
        <w:tc>
          <w:tcPr>
            <w:tcW w:w="5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3EA67D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Content, quantity, total value of transaction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85D9A9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5309C0" w:rsidRPr="003C491B" w14:paraId="3E95FEC1" w14:textId="77777777" w:rsidTr="003C491B">
        <w:tc>
          <w:tcPr>
            <w:tcW w:w="4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45481E" w14:textId="77777777" w:rsidR="005309C0" w:rsidRPr="003C491B" w:rsidRDefault="005309C0" w:rsidP="003C491B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EC91E5" w14:textId="77777777" w:rsidR="005309C0" w:rsidRPr="003C491B" w:rsidRDefault="003C491B" w:rsidP="003C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491B">
              <w:rPr>
                <w:rFonts w:ascii="Arial" w:hAnsi="Arial" w:cs="Arial"/>
                <w:color w:val="010000"/>
                <w:sz w:val="20"/>
              </w:rPr>
              <w:t>None</w:t>
            </w:r>
          </w:p>
        </w:tc>
        <w:tc>
          <w:tcPr>
            <w:tcW w:w="4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A5E6B7" w14:textId="77777777" w:rsidR="005309C0" w:rsidRPr="003C491B" w:rsidRDefault="005309C0" w:rsidP="003C491B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90E34E" w14:textId="77777777" w:rsidR="005309C0" w:rsidRPr="003C491B" w:rsidRDefault="005309C0" w:rsidP="003C491B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6D0598" w14:textId="77777777" w:rsidR="005309C0" w:rsidRPr="003C491B" w:rsidRDefault="005309C0" w:rsidP="003C491B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7C8563" w14:textId="77777777" w:rsidR="005309C0" w:rsidRPr="003C491B" w:rsidRDefault="005309C0" w:rsidP="003C491B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1619C2" w14:textId="77777777" w:rsidR="005309C0" w:rsidRPr="003C491B" w:rsidRDefault="005309C0" w:rsidP="003C491B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E6E571" w14:textId="77777777" w:rsidR="005309C0" w:rsidRPr="003C491B" w:rsidRDefault="005309C0" w:rsidP="003C491B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FD0234" w14:textId="77777777" w:rsidR="005309C0" w:rsidRPr="003C491B" w:rsidRDefault="005309C0" w:rsidP="003C491B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4A8325" w14:textId="77777777" w:rsidR="005309C0" w:rsidRPr="003C491B" w:rsidRDefault="005309C0" w:rsidP="003C491B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1B5B0390" w14:textId="77777777" w:rsidR="005309C0" w:rsidRPr="003C491B" w:rsidRDefault="003C491B" w:rsidP="003C491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C491B">
        <w:rPr>
          <w:rFonts w:ascii="Arial" w:hAnsi="Arial" w:cs="Arial"/>
          <w:color w:val="010000"/>
          <w:sz w:val="20"/>
        </w:rPr>
        <w:t>Transactions between the Company and other entities: None</w:t>
      </w:r>
    </w:p>
    <w:p w14:paraId="0DA46FCD" w14:textId="2EA8DA77" w:rsidR="005309C0" w:rsidRPr="003C491B" w:rsidRDefault="003C491B" w:rsidP="003C491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491B">
        <w:rPr>
          <w:rFonts w:ascii="Arial" w:hAnsi="Arial" w:cs="Arial"/>
          <w:color w:val="010000"/>
          <w:sz w:val="20"/>
        </w:rPr>
        <w:t>Transactions between the Company and the company in which members of the Board of Directors, membe</w:t>
      </w:r>
      <w:r w:rsidR="00580D30">
        <w:rPr>
          <w:rFonts w:ascii="Arial" w:hAnsi="Arial" w:cs="Arial"/>
          <w:color w:val="010000"/>
          <w:sz w:val="20"/>
        </w:rPr>
        <w:t>rs of the Supervisory Board, Executive</w:t>
      </w:r>
      <w:r w:rsidRPr="003C491B">
        <w:rPr>
          <w:rFonts w:ascii="Arial" w:hAnsi="Arial" w:cs="Arial"/>
          <w:color w:val="010000"/>
          <w:sz w:val="20"/>
        </w:rPr>
        <w:t xml:space="preserve"> </w:t>
      </w:r>
      <w:r w:rsidRPr="003C491B">
        <w:rPr>
          <w:rFonts w:ascii="Arial" w:hAnsi="Arial" w:cs="Arial"/>
          <w:color w:val="010000"/>
          <w:sz w:val="20"/>
        </w:rPr>
        <w:lastRenderedPageBreak/>
        <w:t xml:space="preserve">Manager (the </w:t>
      </w:r>
      <w:r w:rsidR="00580D30">
        <w:rPr>
          <w:rFonts w:ascii="Arial" w:hAnsi="Arial" w:cs="Arial"/>
          <w:color w:val="010000"/>
          <w:sz w:val="20"/>
        </w:rPr>
        <w:t>Managing Director</w:t>
      </w:r>
      <w:r w:rsidRPr="003C491B">
        <w:rPr>
          <w:rFonts w:ascii="Arial" w:hAnsi="Arial" w:cs="Arial"/>
          <w:color w:val="010000"/>
          <w:sz w:val="20"/>
        </w:rPr>
        <w:t>) and other managers have been founding members or members</w:t>
      </w:r>
      <w:r w:rsidR="00580D30">
        <w:rPr>
          <w:rFonts w:ascii="Arial" w:hAnsi="Arial" w:cs="Arial"/>
          <w:color w:val="010000"/>
          <w:sz w:val="20"/>
        </w:rPr>
        <w:t xml:space="preserve"> of the Board of Directors or </w:t>
      </w:r>
      <w:r w:rsidRPr="003C491B">
        <w:rPr>
          <w:rFonts w:ascii="Arial" w:hAnsi="Arial" w:cs="Arial"/>
          <w:color w:val="010000"/>
          <w:sz w:val="20"/>
        </w:rPr>
        <w:t xml:space="preserve">Executive Manager (the </w:t>
      </w:r>
      <w:r w:rsidR="00580D30">
        <w:rPr>
          <w:rFonts w:ascii="Arial" w:hAnsi="Arial" w:cs="Arial"/>
          <w:color w:val="010000"/>
          <w:sz w:val="20"/>
        </w:rPr>
        <w:t>Managing Director</w:t>
      </w:r>
      <w:r w:rsidRPr="003C491B">
        <w:rPr>
          <w:rFonts w:ascii="Arial" w:hAnsi="Arial" w:cs="Arial"/>
          <w:color w:val="010000"/>
          <w:sz w:val="20"/>
        </w:rPr>
        <w:t xml:space="preserve">) for the past three (03) years (calculated at </w:t>
      </w:r>
      <w:r w:rsidR="00580D30">
        <w:rPr>
          <w:rFonts w:ascii="Arial" w:hAnsi="Arial" w:cs="Arial"/>
          <w:color w:val="010000"/>
          <w:sz w:val="20"/>
        </w:rPr>
        <w:t>the date</w:t>
      </w:r>
      <w:r w:rsidRPr="003C491B">
        <w:rPr>
          <w:rFonts w:ascii="Arial" w:hAnsi="Arial" w:cs="Arial"/>
          <w:color w:val="010000"/>
          <w:sz w:val="20"/>
        </w:rPr>
        <w:t xml:space="preserve"> of reporting).</w:t>
      </w:r>
    </w:p>
    <w:p w14:paraId="7861BFB2" w14:textId="1DFD4386" w:rsidR="005309C0" w:rsidRPr="003C491B" w:rsidRDefault="003C491B" w:rsidP="003C491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491B">
        <w:rPr>
          <w:rFonts w:ascii="Arial" w:hAnsi="Arial" w:cs="Arial"/>
          <w:color w:val="010000"/>
          <w:sz w:val="20"/>
        </w:rPr>
        <w:t xml:space="preserve">Transactions between the Company and companies executed by the </w:t>
      </w:r>
      <w:r w:rsidR="00580D30">
        <w:rPr>
          <w:rFonts w:ascii="Arial" w:hAnsi="Arial" w:cs="Arial"/>
          <w:color w:val="010000"/>
          <w:sz w:val="20"/>
        </w:rPr>
        <w:t>related</w:t>
      </w:r>
      <w:r w:rsidRPr="003C491B">
        <w:rPr>
          <w:rFonts w:ascii="Arial" w:hAnsi="Arial" w:cs="Arial"/>
          <w:color w:val="010000"/>
          <w:sz w:val="20"/>
        </w:rPr>
        <w:t xml:space="preserve"> people of members of the Board of Directors, members of the Supe</w:t>
      </w:r>
      <w:r w:rsidR="00580D30">
        <w:rPr>
          <w:rFonts w:ascii="Arial" w:hAnsi="Arial" w:cs="Arial"/>
          <w:color w:val="010000"/>
          <w:sz w:val="20"/>
        </w:rPr>
        <w:t>rvisory Board, Executive Manager (Managing Director</w:t>
      </w:r>
      <w:r w:rsidRPr="003C491B">
        <w:rPr>
          <w:rFonts w:ascii="Arial" w:hAnsi="Arial" w:cs="Arial"/>
          <w:color w:val="010000"/>
          <w:sz w:val="20"/>
        </w:rPr>
        <w:t>) and other managers who are member</w:t>
      </w:r>
      <w:r w:rsidR="00580D30">
        <w:rPr>
          <w:rFonts w:ascii="Arial" w:hAnsi="Arial" w:cs="Arial"/>
          <w:color w:val="010000"/>
          <w:sz w:val="20"/>
        </w:rPr>
        <w:t>s of the Board of Directors or Executive Manager (Managing Director</w:t>
      </w:r>
      <w:r w:rsidRPr="003C491B">
        <w:rPr>
          <w:rFonts w:ascii="Arial" w:hAnsi="Arial" w:cs="Arial"/>
          <w:color w:val="010000"/>
          <w:sz w:val="20"/>
        </w:rPr>
        <w:t>).</w:t>
      </w:r>
    </w:p>
    <w:p w14:paraId="590400A8" w14:textId="6DFAE9F0" w:rsidR="005309C0" w:rsidRPr="003C491B" w:rsidRDefault="003C491B" w:rsidP="003C491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491B">
        <w:rPr>
          <w:rFonts w:ascii="Arial" w:hAnsi="Arial" w:cs="Arial"/>
          <w:color w:val="010000"/>
          <w:sz w:val="20"/>
        </w:rPr>
        <w:t>Other transactions of the Company (if any) that can bring about material or non-material benefits to the members</w:t>
      </w:r>
      <w:r w:rsidR="00580D30">
        <w:rPr>
          <w:rFonts w:ascii="Arial" w:hAnsi="Arial" w:cs="Arial"/>
          <w:color w:val="010000"/>
          <w:sz w:val="20"/>
        </w:rPr>
        <w:t xml:space="preserve"> of the Board of Directors, </w:t>
      </w:r>
      <w:bookmarkStart w:id="0" w:name="_GoBack"/>
      <w:bookmarkEnd w:id="0"/>
      <w:r w:rsidRPr="003C491B">
        <w:rPr>
          <w:rFonts w:ascii="Arial" w:hAnsi="Arial" w:cs="Arial"/>
          <w:color w:val="010000"/>
          <w:sz w:val="20"/>
        </w:rPr>
        <w:t>membe</w:t>
      </w:r>
      <w:r w:rsidR="00580D30">
        <w:rPr>
          <w:rFonts w:ascii="Arial" w:hAnsi="Arial" w:cs="Arial"/>
          <w:color w:val="010000"/>
          <w:sz w:val="20"/>
        </w:rPr>
        <w:t>rs of the Supervisory Board, Executive</w:t>
      </w:r>
      <w:r w:rsidRPr="003C491B">
        <w:rPr>
          <w:rFonts w:ascii="Arial" w:hAnsi="Arial" w:cs="Arial"/>
          <w:color w:val="010000"/>
          <w:sz w:val="20"/>
        </w:rPr>
        <w:t xml:space="preserve"> Manager (</w:t>
      </w:r>
      <w:r w:rsidR="00580D30">
        <w:rPr>
          <w:rFonts w:ascii="Arial" w:hAnsi="Arial" w:cs="Arial"/>
          <w:color w:val="010000"/>
          <w:sz w:val="20"/>
        </w:rPr>
        <w:t>Managing Director</w:t>
      </w:r>
      <w:r w:rsidRPr="003C491B">
        <w:rPr>
          <w:rFonts w:ascii="Arial" w:hAnsi="Arial" w:cs="Arial"/>
          <w:color w:val="010000"/>
          <w:sz w:val="20"/>
        </w:rPr>
        <w:t>) and other managers.</w:t>
      </w:r>
    </w:p>
    <w:p w14:paraId="099A0394" w14:textId="42929648" w:rsidR="005309C0" w:rsidRPr="003C491B" w:rsidRDefault="003C491B" w:rsidP="003C49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2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491B">
        <w:rPr>
          <w:rFonts w:ascii="Arial" w:hAnsi="Arial" w:cs="Arial"/>
          <w:color w:val="010000"/>
          <w:sz w:val="20"/>
        </w:rPr>
        <w:t xml:space="preserve">Share transactions between PDMR and </w:t>
      </w:r>
      <w:r w:rsidR="00580D30">
        <w:rPr>
          <w:rFonts w:ascii="Arial" w:hAnsi="Arial" w:cs="Arial"/>
          <w:color w:val="010000"/>
          <w:sz w:val="20"/>
        </w:rPr>
        <w:t>related</w:t>
      </w:r>
      <w:r w:rsidRPr="003C491B">
        <w:rPr>
          <w:rFonts w:ascii="Arial" w:hAnsi="Arial" w:cs="Arial"/>
          <w:color w:val="010000"/>
          <w:sz w:val="20"/>
        </w:rPr>
        <w:t xml:space="preserve"> persons of PDMR:</w:t>
      </w:r>
    </w:p>
    <w:p w14:paraId="7487F05F" w14:textId="5F018C17" w:rsidR="005309C0" w:rsidRPr="003C491B" w:rsidRDefault="003C491B" w:rsidP="003C49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8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491B">
        <w:rPr>
          <w:rFonts w:ascii="Arial" w:hAnsi="Arial" w:cs="Arial"/>
          <w:color w:val="010000"/>
          <w:sz w:val="20"/>
        </w:rPr>
        <w:t xml:space="preserve">Transactions between PDMR and </w:t>
      </w:r>
      <w:r w:rsidR="00580D30">
        <w:rPr>
          <w:rFonts w:ascii="Arial" w:hAnsi="Arial" w:cs="Arial"/>
          <w:color w:val="010000"/>
          <w:sz w:val="20"/>
        </w:rPr>
        <w:t>related</w:t>
      </w:r>
      <w:r w:rsidRPr="003C491B">
        <w:rPr>
          <w:rFonts w:ascii="Arial" w:hAnsi="Arial" w:cs="Arial"/>
          <w:color w:val="010000"/>
          <w:sz w:val="20"/>
        </w:rPr>
        <w:t xml:space="preserve"> persons of PDMR for shares of listed companies: None</w:t>
      </w:r>
    </w:p>
    <w:p w14:paraId="683CCD1B" w14:textId="5521EBB6" w:rsidR="005309C0" w:rsidRPr="003C491B" w:rsidRDefault="003C491B" w:rsidP="003C49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1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3C491B">
        <w:rPr>
          <w:rFonts w:ascii="Arial" w:hAnsi="Arial" w:cs="Arial"/>
          <w:color w:val="010000"/>
          <w:sz w:val="20"/>
        </w:rPr>
        <w:t>Other significant issues: None</w:t>
      </w:r>
    </w:p>
    <w:sectPr w:rsidR="005309C0" w:rsidRPr="003C491B" w:rsidSect="003C491B">
      <w:pgSz w:w="16840" w:h="11909" w:orient="landscape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6736"/>
    <w:multiLevelType w:val="multilevel"/>
    <w:tmpl w:val="D486B1E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6161846"/>
    <w:multiLevelType w:val="multilevel"/>
    <w:tmpl w:val="20D2776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61E4E4B"/>
    <w:multiLevelType w:val="multilevel"/>
    <w:tmpl w:val="D2E2BEA6"/>
    <w:lvl w:ilvl="0">
      <w:start w:val="1"/>
      <w:numFmt w:val="decimal"/>
      <w:lvlText w:val="3.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A661187"/>
    <w:multiLevelType w:val="multilevel"/>
    <w:tmpl w:val="58A8995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71C9C"/>
    <w:multiLevelType w:val="multilevel"/>
    <w:tmpl w:val="D8E8E10C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2035456"/>
    <w:multiLevelType w:val="multilevel"/>
    <w:tmpl w:val="4DBC7C0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2924CA9"/>
    <w:multiLevelType w:val="multilevel"/>
    <w:tmpl w:val="E54E6C20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F5D765D"/>
    <w:multiLevelType w:val="multilevel"/>
    <w:tmpl w:val="BE288E8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88E0EFB"/>
    <w:multiLevelType w:val="multilevel"/>
    <w:tmpl w:val="6BCC02CA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2C07D6E"/>
    <w:multiLevelType w:val="multilevel"/>
    <w:tmpl w:val="3BAA345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C0"/>
    <w:rsid w:val="001F47F4"/>
    <w:rsid w:val="003C491B"/>
    <w:rsid w:val="005309C0"/>
    <w:rsid w:val="0058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4FF77"/>
  <w15:docId w15:val="{E45BC131-9AD6-4428-8DD8-0348E2F5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E21F30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21F30"/>
      <w:sz w:val="18"/>
      <w:szCs w:val="1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pPr>
      <w:spacing w:line="252" w:lineRule="auto"/>
      <w:ind w:firstLine="80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pacing w:line="264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color w:val="E21F30"/>
      <w:sz w:val="20"/>
      <w:szCs w:val="20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b/>
      <w:bCs/>
      <w:color w:val="E21F30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Qd6MYW1xeaCDAeM/obxrhd4Xfg==">CgMxLjAyCGguZ2pkZ3hzOAByITFFYkFCZ1ZDbUpvSm5JQzJzbjJ0Wmtaa2xtbzRQZU5naQ==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2024-02-07T04:09:00Z</dcterms:created>
  <dcterms:modified xsi:type="dcterms:W3CDTF">2024-02-07T04:09:00Z</dcterms:modified>
</cp:coreProperties>
</file>