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2567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B14B7">
        <w:rPr>
          <w:rFonts w:ascii="Arial" w:hAnsi="Arial" w:cs="Arial"/>
          <w:b/>
          <w:bCs/>
          <w:color w:val="010000"/>
          <w:sz w:val="20"/>
        </w:rPr>
        <w:t>CE1</w:t>
      </w:r>
      <w:proofErr w:type="spellEnd"/>
      <w:r w:rsidRPr="00EB14B7">
        <w:rPr>
          <w:rFonts w:ascii="Arial" w:hAnsi="Arial" w:cs="Arial"/>
          <w:b/>
          <w:bCs/>
          <w:color w:val="010000"/>
          <w:sz w:val="20"/>
        </w:rPr>
        <w:t>:</w:t>
      </w:r>
      <w:r w:rsidRPr="00EB14B7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1A1A9DDD" w14:textId="23F82D5C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On February 27, 2024,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announced Resolution No. 02/2024/NQ-</w:t>
      </w:r>
      <w:proofErr w:type="spellStart"/>
      <w:r w:rsidRPr="00EB14B7">
        <w:rPr>
          <w:rFonts w:ascii="Arial" w:hAnsi="Arial" w:cs="Arial"/>
          <w:color w:val="010000"/>
          <w:sz w:val="20"/>
        </w:rPr>
        <w:t>HDQT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on adjusting short-term credit limit 2023-2024 and medium-term loans at Joint Stock Commercial Bank for Investment and Development of Vietnam (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>) – My Dinh Branch</w:t>
      </w:r>
      <w:r w:rsidR="005B664A" w:rsidRPr="00EB14B7">
        <w:rPr>
          <w:rFonts w:ascii="Arial" w:hAnsi="Arial" w:cs="Arial"/>
          <w:color w:val="010000"/>
          <w:sz w:val="20"/>
        </w:rPr>
        <w:t xml:space="preserve"> as follows:</w:t>
      </w:r>
    </w:p>
    <w:p w14:paraId="0A26D8AB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Article 1: Approve the credit limit for 2023-2024 at Joint Stock Commercial Bank for Investment and Development of Vietnam (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>) - My Dinh Branch:</w:t>
      </w:r>
    </w:p>
    <w:p w14:paraId="0F52D724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On the basis of negotiations with partners, the Company intends to use other security measures as an alternative to the guarantee, reducing the guarantee limit to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48,000 million. At the same time, the Company needs medium-term loans to invest in machinery and equipment, corresponding to the reduction of credit limit.</w:t>
      </w:r>
    </w:p>
    <w:p w14:paraId="78142A56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The short-term credit limit after adjustment is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48,000 million, of which:</w:t>
      </w:r>
    </w:p>
    <w:p w14:paraId="38A9102A" w14:textId="77777777" w:rsidR="00E268C1" w:rsidRPr="00EB14B7" w:rsidRDefault="00EB14B7" w:rsidP="000F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Loan limit, Letter of Credit, payment guarantee (No change) is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40,000 million.</w:t>
      </w:r>
    </w:p>
    <w:p w14:paraId="48DDFCE4" w14:textId="77777777" w:rsidR="00E268C1" w:rsidRPr="00EB14B7" w:rsidRDefault="00EB14B7" w:rsidP="000F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The guarantee limit (apart from payment guarantee) (Downward adjustment) is within the short-term credit limit mentioned above, up to a maximum of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48,000 million.</w:t>
      </w:r>
    </w:p>
    <w:p w14:paraId="073B844F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Other contents on the approval of credit limit 2023 - 2024 at Joint Stock Commercial Bank for Investment and Development of Vietnam (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>) – My Dinh Branch remain the same.</w:t>
      </w:r>
    </w:p>
    <w:p w14:paraId="114F7723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Article 2: Approve medium-term loans to invest in </w:t>
      </w:r>
      <w:proofErr w:type="spellStart"/>
      <w:r w:rsidRPr="00EB14B7">
        <w:rPr>
          <w:rFonts w:ascii="Arial" w:hAnsi="Arial" w:cs="Arial"/>
          <w:color w:val="010000"/>
          <w:sz w:val="20"/>
        </w:rPr>
        <w:t>CNC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Fiber Laser Cutting Machine</w:t>
      </w:r>
    </w:p>
    <w:p w14:paraId="309A222D" w14:textId="20E61EEA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The Company plans to invest in additional fixed asset, which is </w:t>
      </w:r>
      <w:r w:rsidR="005B664A" w:rsidRPr="00EB14B7">
        <w:rPr>
          <w:rFonts w:ascii="Arial" w:hAnsi="Arial" w:cs="Arial"/>
          <w:color w:val="010000"/>
          <w:sz w:val="20"/>
        </w:rPr>
        <w:t xml:space="preserve">a </w:t>
      </w:r>
      <w:proofErr w:type="spellStart"/>
      <w:r w:rsidRPr="00EB14B7">
        <w:rPr>
          <w:rFonts w:ascii="Arial" w:hAnsi="Arial" w:cs="Arial"/>
          <w:color w:val="010000"/>
          <w:sz w:val="20"/>
        </w:rPr>
        <w:t>CNC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Fiber Laser Cutting Machine assembled by EMC Technology Investment Joint Stock Company in Vietnam under the Sale Contract No. 281223/</w:t>
      </w:r>
      <w:proofErr w:type="spellStart"/>
      <w:r w:rsidRPr="00EB14B7">
        <w:rPr>
          <w:rFonts w:ascii="Arial" w:hAnsi="Arial" w:cs="Arial"/>
          <w:color w:val="010000"/>
          <w:sz w:val="20"/>
        </w:rPr>
        <w:t>HDKT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/EMC- </w:t>
      </w:r>
      <w:proofErr w:type="spellStart"/>
      <w:r w:rsidRPr="00EB14B7">
        <w:rPr>
          <w:rFonts w:ascii="Arial" w:hAnsi="Arial" w:cs="Arial"/>
          <w:color w:val="010000"/>
          <w:sz w:val="20"/>
        </w:rPr>
        <w:t>CIE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dated January 02, 2024 between EMC Technology Investment Joint Stock Company and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as follows:</w:t>
      </w:r>
    </w:p>
    <w:p w14:paraId="241DF57C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Unit: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24"/>
        <w:gridCol w:w="5457"/>
        <w:gridCol w:w="2017"/>
        <w:gridCol w:w="2034"/>
        <w:gridCol w:w="3217"/>
      </w:tblGrid>
      <w:tr w:rsidR="00E268C1" w:rsidRPr="00EB14B7" w14:paraId="4207B5BB" w14:textId="77777777" w:rsidTr="000F4ADD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F676C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Asset name</w:t>
            </w:r>
          </w:p>
        </w:tc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F57C0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 xml:space="preserve">Characteristic 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63F75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Value (excluding VAT)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D5C1F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Value (including 8% VAT)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3EB54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Dossier</w:t>
            </w:r>
          </w:p>
        </w:tc>
      </w:tr>
      <w:tr w:rsidR="00E268C1" w:rsidRPr="00EB14B7" w14:paraId="7720EA55" w14:textId="77777777" w:rsidTr="000F4ADD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393F6" w14:textId="7806BEDB" w:rsidR="00E268C1" w:rsidRPr="00EB14B7" w:rsidRDefault="005B664A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lastRenderedPageBreak/>
              <w:t>CNC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 xml:space="preserve"> Fiber Laser Cutting Machine</w:t>
            </w:r>
          </w:p>
        </w:tc>
        <w:tc>
          <w:tcPr>
            <w:tcW w:w="1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410A7" w14:textId="77777777" w:rsidR="005B664A" w:rsidRPr="00EB14B7" w:rsidRDefault="00EB14B7" w:rsidP="005B664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hAnsi="Arial" w:cs="Arial"/>
                <w:color w:val="010000"/>
                <w:sz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Production year: 2023, assembled in Vietnam</w:t>
            </w:r>
          </w:p>
          <w:p w14:paraId="1BE013B8" w14:textId="717F01A4" w:rsidR="00E268C1" w:rsidRPr="00EB14B7" w:rsidRDefault="00EB14B7" w:rsidP="005B664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 xml:space="preserve">Quality: </w:t>
            </w:r>
            <w:r w:rsidR="005B664A" w:rsidRPr="00EB14B7">
              <w:rPr>
                <w:rFonts w:ascii="Arial" w:hAnsi="Arial" w:cs="Arial"/>
                <w:color w:val="010000"/>
                <w:sz w:val="20"/>
              </w:rPr>
              <w:t>Brand new</w:t>
            </w:r>
          </w:p>
          <w:p w14:paraId="7E613B07" w14:textId="2AF5FBD6" w:rsidR="00E268C1" w:rsidRPr="00EB14B7" w:rsidRDefault="00EB14B7" w:rsidP="005B664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Model</w:t>
            </w:r>
            <w:r w:rsidR="005B664A" w:rsidRPr="00EB14B7">
              <w:rPr>
                <w:rFonts w:ascii="Arial" w:hAnsi="Arial" w:cs="Arial"/>
                <w:color w:val="010000"/>
                <w:sz w:val="20"/>
              </w:rPr>
              <w:t>:</w:t>
            </w:r>
            <w:r w:rsidRPr="00EB14B7">
              <w:rPr>
                <w:rFonts w:ascii="Arial" w:hAnsi="Arial" w:cs="Arial"/>
                <w:color w:val="010000"/>
                <w:sz w:val="20"/>
              </w:rPr>
              <w:t xml:space="preserve"> EMC-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30140GT</w:t>
            </w:r>
            <w:proofErr w:type="spellEnd"/>
          </w:p>
          <w:p w14:paraId="73227CCB" w14:textId="5AFEAA64" w:rsidR="00E268C1" w:rsidRPr="00EB14B7" w:rsidRDefault="00EB14B7" w:rsidP="005B664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Laser Source</w:t>
            </w:r>
            <w:r w:rsidR="005B664A" w:rsidRPr="00EB14B7">
              <w:rPr>
                <w:rFonts w:ascii="Arial" w:hAnsi="Arial" w:cs="Arial"/>
                <w:color w:val="010000"/>
                <w:sz w:val="20"/>
              </w:rPr>
              <w:t xml:space="preserve"> Power</w:t>
            </w:r>
            <w:r w:rsidRPr="00EB14B7">
              <w:rPr>
                <w:rFonts w:ascii="Arial" w:hAnsi="Arial" w:cs="Arial"/>
                <w:color w:val="010000"/>
                <w:sz w:val="20"/>
              </w:rPr>
              <w:t xml:space="preserve">: 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6,000W</w:t>
            </w:r>
            <w:proofErr w:type="spellEnd"/>
          </w:p>
          <w:p w14:paraId="0D1A5E54" w14:textId="77777777" w:rsidR="00E268C1" w:rsidRPr="00EB14B7" w:rsidRDefault="00EB14B7" w:rsidP="005B664A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Source type: MAX (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MFSC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>) - Fiber Optic Laser</w:t>
            </w:r>
          </w:p>
          <w:p w14:paraId="47A16341" w14:textId="77777777" w:rsidR="00E268C1" w:rsidRPr="00EB14B7" w:rsidRDefault="00EB14B7" w:rsidP="005B664A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Laser source origin: MAX - China</w:t>
            </w:r>
          </w:p>
        </w:tc>
        <w:tc>
          <w:tcPr>
            <w:tcW w:w="7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98AEF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2,337,000,000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3AFE5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2,523,960,000</w:t>
            </w:r>
          </w:p>
        </w:tc>
        <w:tc>
          <w:tcPr>
            <w:tcW w:w="11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F9917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Sale Contract No. 281223/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HDKT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 xml:space="preserve">/EMC- 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CIE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 xml:space="preserve"> dated January 02, 2024 between EMC Technology Investment Joint Stock Company and Construction And Industry Equipment Joint Stock Company - 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CIE1</w:t>
            </w:r>
            <w:proofErr w:type="spellEnd"/>
          </w:p>
        </w:tc>
      </w:tr>
    </w:tbl>
    <w:p w14:paraId="44CABD0F" w14:textId="77777777" w:rsidR="00E268C1" w:rsidRPr="00EB14B7" w:rsidRDefault="00EB14B7" w:rsidP="000F4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Capital arrangement plan: Total investment value: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2,523,960,000 (not including VAT)</w:t>
      </w:r>
    </w:p>
    <w:p w14:paraId="30C3BDCB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Core capital: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888,060,000</w:t>
      </w:r>
    </w:p>
    <w:p w14:paraId="6054EA50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loan: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1,635,900,000 equivalent to 70% of the contract value before VAT.</w:t>
      </w:r>
    </w:p>
    <w:p w14:paraId="34ADE989" w14:textId="77777777" w:rsidR="00E268C1" w:rsidRPr="00EB14B7" w:rsidRDefault="00EB14B7" w:rsidP="000F4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Medium-term loan plan at 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My Dinh branch, specifically as follows:</w:t>
      </w:r>
    </w:p>
    <w:p w14:paraId="0EE50AE2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Loan amount: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1,635,900,000</w:t>
      </w:r>
    </w:p>
    <w:p w14:paraId="03DF38FA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Loan term: 48 months from the date of the first disbursement.</w:t>
      </w:r>
    </w:p>
    <w:p w14:paraId="25997D21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Loan purpose: Invest in </w:t>
      </w:r>
      <w:proofErr w:type="spellStart"/>
      <w:r w:rsidRPr="00EB14B7">
        <w:rPr>
          <w:rFonts w:ascii="Arial" w:hAnsi="Arial" w:cs="Arial"/>
          <w:color w:val="010000"/>
          <w:sz w:val="20"/>
        </w:rPr>
        <w:t>CNC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Fiber Laser Cutting Machine</w:t>
      </w:r>
    </w:p>
    <w:p w14:paraId="0C621835" w14:textId="77777777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Interest rate and expense: In accordance with the Bank’s regulation</w:t>
      </w:r>
    </w:p>
    <w:p w14:paraId="2A476C17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Article 3: Approve the use of security measures</w:t>
      </w:r>
    </w:p>
    <w:p w14:paraId="110A8919" w14:textId="3050474C" w:rsidR="00E268C1" w:rsidRPr="00EB14B7" w:rsidRDefault="00EB14B7" w:rsidP="007377D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rPr>
          <w:rFonts w:ascii="Arial" w:hAnsi="Arial" w:cs="Arial"/>
          <w:color w:val="010000"/>
          <w:sz w:val="20"/>
        </w:rPr>
      </w:pPr>
      <w:r w:rsidRPr="00EB14B7">
        <w:rPr>
          <w:rFonts w:ascii="Arial" w:hAnsi="Arial" w:cs="Arial"/>
          <w:color w:val="010000"/>
          <w:sz w:val="20"/>
        </w:rPr>
        <w:t xml:space="preserve">In terms of the line of credit for 2023 </w:t>
      </w:r>
      <w:r w:rsidR="007377D3" w:rsidRPr="00EB14B7">
        <w:rPr>
          <w:rFonts w:ascii="Arial" w:hAnsi="Arial" w:cs="Arial"/>
          <w:color w:val="010000"/>
          <w:sz w:val="20"/>
        </w:rPr>
        <w:t>–</w:t>
      </w:r>
      <w:r w:rsidRPr="00EB14B7">
        <w:rPr>
          <w:rFonts w:ascii="Arial" w:hAnsi="Arial" w:cs="Arial"/>
          <w:color w:val="010000"/>
          <w:sz w:val="20"/>
        </w:rPr>
        <w:t xml:space="preserve"> 2024</w:t>
      </w:r>
    </w:p>
    <w:p w14:paraId="664092E6" w14:textId="378F9F68" w:rsidR="007377D3" w:rsidRPr="00EB14B7" w:rsidRDefault="007377D3" w:rsidP="007377D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eastAsia="Arial" w:hAnsi="Arial" w:cs="Arial"/>
          <w:color w:val="010000"/>
          <w:sz w:val="20"/>
          <w:szCs w:val="20"/>
        </w:rPr>
        <w:t xml:space="preserve">The client is </w:t>
      </w:r>
      <w:proofErr w:type="spellStart"/>
      <w:r w:rsidRPr="00EB14B7">
        <w:rPr>
          <w:rFonts w:ascii="Arial" w:eastAsia="Arial" w:hAnsi="Arial" w:cs="Arial"/>
          <w:color w:val="010000"/>
          <w:sz w:val="20"/>
          <w:szCs w:val="20"/>
        </w:rPr>
        <w:t>morgaging</w:t>
      </w:r>
      <w:proofErr w:type="spellEnd"/>
      <w:r w:rsidRPr="00EB14B7">
        <w:rPr>
          <w:rFonts w:ascii="Arial" w:eastAsia="Arial" w:hAnsi="Arial" w:cs="Arial"/>
          <w:color w:val="010000"/>
          <w:sz w:val="20"/>
          <w:szCs w:val="20"/>
        </w:rPr>
        <w:t>/</w:t>
      </w:r>
      <w:proofErr w:type="spellStart"/>
      <w:r w:rsidRPr="00EB14B7">
        <w:rPr>
          <w:rFonts w:ascii="Arial" w:eastAsia="Arial" w:hAnsi="Arial" w:cs="Arial"/>
          <w:color w:val="010000"/>
          <w:sz w:val="20"/>
          <w:szCs w:val="20"/>
        </w:rPr>
        <w:t>pledgeing</w:t>
      </w:r>
      <w:proofErr w:type="spellEnd"/>
      <w:r w:rsidRPr="00EB14B7">
        <w:rPr>
          <w:rFonts w:ascii="Arial" w:eastAsia="Arial" w:hAnsi="Arial" w:cs="Arial"/>
          <w:color w:val="010000"/>
          <w:sz w:val="20"/>
          <w:szCs w:val="20"/>
        </w:rPr>
        <w:t xml:space="preserve"> the following assets:</w:t>
      </w:r>
    </w:p>
    <w:p w14:paraId="5C3A3648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Unit: Million </w:t>
      </w:r>
      <w:proofErr w:type="spellStart"/>
      <w:r w:rsidRPr="00EB14B7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51"/>
        <w:gridCol w:w="2006"/>
        <w:gridCol w:w="1992"/>
      </w:tblGrid>
      <w:tr w:rsidR="00E268C1" w:rsidRPr="00EB14B7" w14:paraId="08E7E62D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15CD2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Description of the security measure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2B703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3B5F2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Convert</w:t>
            </w:r>
          </w:p>
        </w:tc>
      </w:tr>
      <w:tr w:rsidR="00E268C1" w:rsidRPr="00EB14B7" w14:paraId="11141ACC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5F6FB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lastRenderedPageBreak/>
              <w:t xml:space="preserve">Land use rights and assets attached to land at 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NQ17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 xml:space="preserve">-32, </w:t>
            </w:r>
            <w:proofErr w:type="spellStart"/>
            <w:r w:rsidRPr="00EB14B7">
              <w:rPr>
                <w:rFonts w:ascii="Arial" w:hAnsi="Arial" w:cs="Arial"/>
                <w:color w:val="010000"/>
                <w:sz w:val="20"/>
              </w:rPr>
              <w:t>Vinhomes</w:t>
            </w:r>
            <w:proofErr w:type="spellEnd"/>
            <w:r w:rsidRPr="00EB14B7">
              <w:rPr>
                <w:rFonts w:ascii="Arial" w:hAnsi="Arial" w:cs="Arial"/>
                <w:color w:val="010000"/>
                <w:sz w:val="20"/>
              </w:rPr>
              <w:t xml:space="preserve"> Riverside 2 Ecological Urban Area, Viet Hung Ward, Long Bien District, Hanoi City are owned by Mr. Ta Dinh Lan and his wife Ms. Le Thi Thanh Huyen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0E296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18,250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16172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14,600</w:t>
            </w:r>
          </w:p>
        </w:tc>
      </w:tr>
      <w:tr w:rsidR="00E268C1" w:rsidRPr="00EB14B7" w14:paraId="67D691C9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4C96B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03 cars owned by the Company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FE863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843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2E19F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590</w:t>
            </w:r>
          </w:p>
        </w:tc>
      </w:tr>
      <w:tr w:rsidR="00E268C1" w:rsidRPr="00EB14B7" w14:paraId="4CB5EAE4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3C422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Machinery and equipment of the Company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80658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972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84E70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680</w:t>
            </w:r>
          </w:p>
        </w:tc>
      </w:tr>
      <w:tr w:rsidR="00E268C1" w:rsidRPr="00EB14B7" w14:paraId="3DEC48A0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0FC40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Steel workshop frame and other auxiliary structures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A11C6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5,523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88968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3,866</w:t>
            </w:r>
          </w:p>
        </w:tc>
      </w:tr>
      <w:tr w:rsidR="00E268C1" w:rsidRPr="00EB14B7" w14:paraId="6C77DD07" w14:textId="77777777" w:rsidTr="000F4ADD">
        <w:tc>
          <w:tcPr>
            <w:tcW w:w="3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B06E8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34B186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25,587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B20D8" w14:textId="77777777" w:rsidR="00E268C1" w:rsidRPr="00EB14B7" w:rsidRDefault="00EB14B7" w:rsidP="000F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B14B7">
              <w:rPr>
                <w:rFonts w:ascii="Arial" w:hAnsi="Arial" w:cs="Arial"/>
                <w:color w:val="010000"/>
                <w:sz w:val="20"/>
              </w:rPr>
              <w:t>19,737</w:t>
            </w:r>
          </w:p>
        </w:tc>
      </w:tr>
    </w:tbl>
    <w:p w14:paraId="4D673839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Collateral policy: At least 50% and comply with customer policies at all times</w:t>
      </w:r>
    </w:p>
    <w:p w14:paraId="6269C9C9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EB14B7">
        <w:rPr>
          <w:rFonts w:ascii="Arial" w:hAnsi="Arial" w:cs="Arial"/>
          <w:color w:val="010000"/>
          <w:sz w:val="20"/>
        </w:rPr>
        <w:t>b</w:t>
      </w:r>
      <w:proofErr w:type="gramEnd"/>
      <w:r w:rsidRPr="00EB14B7">
        <w:rPr>
          <w:rFonts w:ascii="Arial" w:hAnsi="Arial" w:cs="Arial"/>
          <w:color w:val="010000"/>
          <w:sz w:val="20"/>
        </w:rPr>
        <w:t>. In terms of medium-term loans</w:t>
      </w:r>
    </w:p>
    <w:p w14:paraId="0F6F1A56" w14:textId="72DCAB42" w:rsidR="00E268C1" w:rsidRPr="00EB14B7" w:rsidRDefault="007377D3" w:rsidP="000F4ADD">
      <w:pPr>
        <w:pBdr>
          <w:top w:val="nil"/>
          <w:left w:val="nil"/>
          <w:bottom w:val="nil"/>
          <w:right w:val="nil"/>
          <w:between w:val="nil"/>
        </w:pBdr>
        <w:tabs>
          <w:tab w:val="left" w:pos="98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Proposed c</w:t>
      </w:r>
      <w:r w:rsidR="00EB14B7" w:rsidRPr="00EB14B7">
        <w:rPr>
          <w:rFonts w:ascii="Arial" w:hAnsi="Arial" w:cs="Arial"/>
          <w:color w:val="010000"/>
          <w:sz w:val="20"/>
        </w:rPr>
        <w:t xml:space="preserve">ollateral: </w:t>
      </w:r>
    </w:p>
    <w:p w14:paraId="34520173" w14:textId="2F8B015D" w:rsidR="00E268C1" w:rsidRPr="00EB14B7" w:rsidRDefault="00EB14B7" w:rsidP="000F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The asset formed from the loan</w:t>
      </w:r>
      <w:r w:rsidR="007377D3" w:rsidRPr="00EB14B7">
        <w:rPr>
          <w:rFonts w:ascii="Arial" w:hAnsi="Arial" w:cs="Arial"/>
          <w:color w:val="010000"/>
          <w:sz w:val="20"/>
        </w:rPr>
        <w:t xml:space="preserve"> which</w:t>
      </w:r>
      <w:r w:rsidRPr="00EB14B7">
        <w:rPr>
          <w:rFonts w:ascii="Arial" w:hAnsi="Arial" w:cs="Arial"/>
          <w:color w:val="010000"/>
          <w:sz w:val="20"/>
        </w:rPr>
        <w:t xml:space="preserve"> is the </w:t>
      </w:r>
      <w:proofErr w:type="spellStart"/>
      <w:r w:rsidRPr="00EB14B7">
        <w:rPr>
          <w:rFonts w:ascii="Arial" w:hAnsi="Arial" w:cs="Arial"/>
          <w:color w:val="010000"/>
          <w:sz w:val="20"/>
        </w:rPr>
        <w:t>CNC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Fiber Laser cutting machine assembled by EMC Technology Investment Joint Stock Company in Vietnam under the Sale Contract No. 281223/</w:t>
      </w:r>
      <w:proofErr w:type="spellStart"/>
      <w:r w:rsidRPr="00EB14B7">
        <w:rPr>
          <w:rFonts w:ascii="Arial" w:hAnsi="Arial" w:cs="Arial"/>
          <w:color w:val="010000"/>
          <w:sz w:val="20"/>
        </w:rPr>
        <w:t>HDKT</w:t>
      </w:r>
      <w:proofErr w:type="spellEnd"/>
      <w:r w:rsidRPr="00EB14B7">
        <w:rPr>
          <w:rFonts w:ascii="Arial" w:hAnsi="Arial" w:cs="Arial"/>
          <w:color w:val="010000"/>
          <w:sz w:val="20"/>
        </w:rPr>
        <w:t>/EMC-</w:t>
      </w:r>
      <w:proofErr w:type="spellStart"/>
      <w:r w:rsidRPr="00EB14B7">
        <w:rPr>
          <w:rFonts w:ascii="Arial" w:hAnsi="Arial" w:cs="Arial"/>
          <w:color w:val="010000"/>
          <w:sz w:val="20"/>
        </w:rPr>
        <w:t>CIE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dated January 02, 2024 between EMC Technology Investment Joint Stock Company and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. </w:t>
      </w:r>
    </w:p>
    <w:p w14:paraId="490E790F" w14:textId="77777777" w:rsidR="00E268C1" w:rsidRPr="00EB14B7" w:rsidRDefault="00EB14B7" w:rsidP="000F4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Assets mortgaged at 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My Dinh Branch (Details as in item a).</w:t>
      </w:r>
    </w:p>
    <w:p w14:paraId="4B471DF3" w14:textId="02C0255B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In case the collateral of the Long-term Loan is still in </w:t>
      </w:r>
      <w:r w:rsidR="007377D3" w:rsidRPr="00EB14B7">
        <w:rPr>
          <w:rFonts w:ascii="Arial" w:hAnsi="Arial" w:cs="Arial"/>
          <w:color w:val="010000"/>
          <w:sz w:val="20"/>
        </w:rPr>
        <w:t xml:space="preserve">the </w:t>
      </w:r>
      <w:r w:rsidRPr="00EB14B7">
        <w:rPr>
          <w:rFonts w:ascii="Arial" w:hAnsi="Arial" w:cs="Arial"/>
          <w:color w:val="010000"/>
          <w:sz w:val="20"/>
        </w:rPr>
        <w:t xml:space="preserve">balance, the Company uses this balance to secure all obligations of the Company at </w:t>
      </w:r>
      <w:proofErr w:type="spellStart"/>
      <w:r w:rsidRPr="00EB14B7">
        <w:rPr>
          <w:rFonts w:ascii="Arial" w:hAnsi="Arial" w:cs="Arial"/>
          <w:color w:val="010000"/>
          <w:sz w:val="20"/>
        </w:rPr>
        <w:t>BIDV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My Dinh Branch.</w:t>
      </w:r>
    </w:p>
    <w:p w14:paraId="0254C388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Article 4: Approve the appointment of a representative of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to negotiate, approve and sign a contract with the Bank.</w:t>
      </w:r>
    </w:p>
    <w:p w14:paraId="08DDDA21" w14:textId="4CA4D380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B14B7">
        <w:rPr>
          <w:rFonts w:ascii="Arial" w:hAnsi="Arial" w:cs="Arial"/>
          <w:color w:val="010000"/>
          <w:sz w:val="20"/>
        </w:rPr>
        <w:t xml:space="preserve">Appoint Mr. Ta Dinh Lan (Citizen Identity Card No. 033071001645, date of issue: May 05, 2021, place of issue: Department of Police Department on Administrative Management of Social Order) currently holding the position of General Manager and Legal Representative of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: Negotiate, approve, sign and implement contracts and documents related to the loans, payment guarantees, other guarantees, open L/C; asset mortgage and pledge at the Bank, including but not limited to: Loan request form; Request form for issuing guarantee, opening L/C; Credit Line Contract; Guarantee granting contract; Capital withdrawal list/Specific credit contract; Disbursement request form; Table of disbursement </w:t>
      </w:r>
      <w:r w:rsidRPr="00EB14B7">
        <w:rPr>
          <w:rFonts w:ascii="Arial" w:hAnsi="Arial" w:cs="Arial"/>
          <w:color w:val="010000"/>
          <w:sz w:val="20"/>
        </w:rPr>
        <w:lastRenderedPageBreak/>
        <w:t>plan;</w:t>
      </w:r>
      <w:r w:rsidR="007377D3" w:rsidRPr="00EB14B7">
        <w:rPr>
          <w:rFonts w:ascii="Arial" w:hAnsi="Arial" w:cs="Arial"/>
          <w:color w:val="010000"/>
          <w:sz w:val="20"/>
        </w:rPr>
        <w:t xml:space="preserve"> Asset Pledging Contract;</w:t>
      </w:r>
      <w:r w:rsidRPr="00EB14B7">
        <w:rPr>
          <w:rFonts w:ascii="Arial" w:hAnsi="Arial" w:cs="Arial"/>
          <w:color w:val="010000"/>
          <w:sz w:val="20"/>
        </w:rPr>
        <w:t xml:space="preserve"> Secured transaction registration form; Minutes of delivery and receipt of documents related to each disbursement</w:t>
      </w:r>
      <w:r w:rsidR="007377D3" w:rsidRPr="00EB14B7">
        <w:rPr>
          <w:rFonts w:ascii="Arial" w:hAnsi="Arial" w:cs="Arial"/>
          <w:color w:val="010000"/>
          <w:sz w:val="20"/>
        </w:rPr>
        <w:t>/pledging</w:t>
      </w:r>
      <w:r w:rsidRPr="00EB14B7">
        <w:rPr>
          <w:rFonts w:ascii="Arial" w:hAnsi="Arial" w:cs="Arial"/>
          <w:color w:val="010000"/>
          <w:sz w:val="20"/>
        </w:rPr>
        <w:t>; Minutes of valuation of assets</w:t>
      </w:r>
      <w:r w:rsidR="007377D3" w:rsidRPr="00EB14B7">
        <w:rPr>
          <w:rFonts w:ascii="Arial" w:hAnsi="Arial" w:cs="Arial"/>
          <w:color w:val="010000"/>
          <w:sz w:val="20"/>
        </w:rPr>
        <w:t>, documents on amending the above dossiers,</w:t>
      </w:r>
      <w:r w:rsidRPr="00EB14B7">
        <w:rPr>
          <w:rFonts w:ascii="Arial" w:hAnsi="Arial" w:cs="Arial"/>
          <w:color w:val="010000"/>
          <w:sz w:val="20"/>
        </w:rPr>
        <w:t xml:space="preserve"> and other relevant documents...</w:t>
      </w:r>
    </w:p>
    <w:p w14:paraId="4205CD6D" w14:textId="62E1F4ED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Mr. Ta Dinh </w:t>
      </w:r>
      <w:proofErr w:type="gramStart"/>
      <w:r w:rsidRPr="00EB14B7">
        <w:rPr>
          <w:rFonts w:ascii="Arial" w:hAnsi="Arial" w:cs="Arial"/>
          <w:color w:val="010000"/>
          <w:sz w:val="20"/>
        </w:rPr>
        <w:t>Lan</w:t>
      </w:r>
      <w:proofErr w:type="gramEnd"/>
      <w:r w:rsidRPr="00EB14B7">
        <w:rPr>
          <w:rFonts w:ascii="Arial" w:hAnsi="Arial" w:cs="Arial"/>
          <w:color w:val="010000"/>
          <w:sz w:val="20"/>
        </w:rPr>
        <w:t xml:space="preserve"> is entitled to and responsible for authorizing another person to represent the Company to perform the above tasks. This authorization is made in a separate document.</w:t>
      </w:r>
    </w:p>
    <w:p w14:paraId="73A6AA39" w14:textId="776448F2" w:rsidR="00E268C1" w:rsidRPr="00EB14B7" w:rsidRDefault="00EB14B7" w:rsidP="000F4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The Board of Directors of the Company is responsible for all documents, contracts and documents signed by Mr. Ta Dinh </w:t>
      </w:r>
      <w:proofErr w:type="gramStart"/>
      <w:r w:rsidRPr="00EB14B7">
        <w:rPr>
          <w:rFonts w:ascii="Arial" w:hAnsi="Arial" w:cs="Arial"/>
          <w:color w:val="010000"/>
          <w:sz w:val="20"/>
        </w:rPr>
        <w:t>Lan</w:t>
      </w:r>
      <w:proofErr w:type="gramEnd"/>
      <w:r w:rsidRPr="00EB14B7">
        <w:rPr>
          <w:rFonts w:ascii="Arial" w:hAnsi="Arial" w:cs="Arial"/>
          <w:color w:val="010000"/>
          <w:sz w:val="20"/>
        </w:rPr>
        <w:t xml:space="preserve"> or the person authorized by Mr. Ta Dinh Lan to represent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signed with the Bank in accordance with the contents stated in this Resolution. In case the Company has a change of the appointed person, the Company is responsible for promptly notifying in writing to the Bank of the change of the above-mentioned appointed person.</w:t>
      </w:r>
    </w:p>
    <w:p w14:paraId="5BDD433E" w14:textId="77777777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>Article 5: This Resolution takes effect from the date of its signing.</w:t>
      </w:r>
    </w:p>
    <w:p w14:paraId="52698926" w14:textId="3ABFF11F" w:rsidR="00E268C1" w:rsidRPr="00EB14B7" w:rsidRDefault="00EB14B7" w:rsidP="000F4A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B14B7">
        <w:rPr>
          <w:rFonts w:ascii="Arial" w:hAnsi="Arial" w:cs="Arial"/>
          <w:color w:val="010000"/>
          <w:sz w:val="20"/>
        </w:rPr>
        <w:t xml:space="preserve">Article 6: The Board of Directors, the Board of Managers, Construction And Industry Equipment Joint Stock Company - </w:t>
      </w:r>
      <w:proofErr w:type="spellStart"/>
      <w:r w:rsidRPr="00EB14B7">
        <w:rPr>
          <w:rFonts w:ascii="Arial" w:hAnsi="Arial" w:cs="Arial"/>
          <w:color w:val="010000"/>
          <w:sz w:val="20"/>
        </w:rPr>
        <w:t>CIE1</w:t>
      </w:r>
      <w:proofErr w:type="spellEnd"/>
      <w:r w:rsidRPr="00EB14B7">
        <w:rPr>
          <w:rFonts w:ascii="Arial" w:hAnsi="Arial" w:cs="Arial"/>
          <w:color w:val="010000"/>
          <w:sz w:val="20"/>
        </w:rPr>
        <w:t xml:space="preserve"> and relevant functional departments and individuals </w:t>
      </w:r>
      <w:r>
        <w:rPr>
          <w:rFonts w:ascii="Arial" w:hAnsi="Arial" w:cs="Arial"/>
          <w:color w:val="010000"/>
          <w:sz w:val="20"/>
        </w:rPr>
        <w:t>are</w:t>
      </w:r>
      <w:r w:rsidRPr="00EB14B7">
        <w:rPr>
          <w:rFonts w:ascii="Arial" w:hAnsi="Arial" w:cs="Arial"/>
          <w:color w:val="010000"/>
          <w:sz w:val="20"/>
        </w:rPr>
        <w:t xml:space="preserve"> responsible for the implementation of this Resolution.</w:t>
      </w:r>
    </w:p>
    <w:sectPr w:rsidR="00E268C1" w:rsidRPr="00EB14B7" w:rsidSect="005B664A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71933"/>
    <w:multiLevelType w:val="multilevel"/>
    <w:tmpl w:val="B43AB13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0F0F25"/>
    <w:multiLevelType w:val="multilevel"/>
    <w:tmpl w:val="5A701272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C0C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0B21F8"/>
    <w:multiLevelType w:val="multilevel"/>
    <w:tmpl w:val="C7CA3E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77C07"/>
    <w:multiLevelType w:val="hybridMultilevel"/>
    <w:tmpl w:val="E9C2767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72FD"/>
    <w:multiLevelType w:val="hybridMultilevel"/>
    <w:tmpl w:val="43AC8DC2"/>
    <w:lvl w:ilvl="0" w:tplc="ACF0EFB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C1"/>
    <w:rsid w:val="000F4ADD"/>
    <w:rsid w:val="005B664A"/>
    <w:rsid w:val="007377D3"/>
    <w:rsid w:val="0099207B"/>
    <w:rsid w:val="00E268C1"/>
    <w:rsid w:val="00E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DF1BA"/>
  <w15:docId w15:val="{E2BA8DDF-D827-424C-8313-1C0EFF4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0C14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0C14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0" w:lineRule="auto"/>
      <w:ind w:firstLine="400"/>
    </w:pPr>
    <w:rPr>
      <w:rFonts w:ascii="Times New Roman" w:eastAsia="Times New Roman" w:hAnsi="Times New Roman" w:cs="Times New Roman"/>
      <w:color w:val="0C0C14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32"/>
      <w:szCs w:val="32"/>
    </w:rPr>
  </w:style>
  <w:style w:type="paragraph" w:customStyle="1" w:styleId="Vnbnnidung40">
    <w:name w:val="Văn bản nội dung (4)"/>
    <w:basedOn w:val="Normal"/>
    <w:link w:val="Vnbnnidung4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300" w:lineRule="auto"/>
      <w:ind w:firstLine="400"/>
    </w:pPr>
    <w:rPr>
      <w:rFonts w:ascii="Times New Roman" w:eastAsia="Times New Roman" w:hAnsi="Times New Roman" w:cs="Times New Roman"/>
      <w:color w:val="0C0C14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500"/>
    </w:pPr>
    <w:rPr>
      <w:rFonts w:ascii="Arial" w:eastAsia="Arial" w:hAnsi="Arial" w:cs="Arial"/>
      <w:sz w:val="13"/>
      <w:szCs w:val="13"/>
    </w:rPr>
  </w:style>
  <w:style w:type="paragraph" w:customStyle="1" w:styleId="Vnbnnidung50">
    <w:name w:val="Văn bản nội dung (5)"/>
    <w:basedOn w:val="Normal"/>
    <w:link w:val="Vnbnnidung5"/>
    <w:pPr>
      <w:spacing w:line="187" w:lineRule="auto"/>
      <w:ind w:firstLine="500"/>
    </w:pPr>
    <w:rPr>
      <w:rFonts w:ascii="Arial" w:eastAsia="Arial" w:hAnsi="Arial" w:cs="Arial"/>
      <w:smallCaps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5B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3fLGTbEuGv5Y3OF150d2p7DpA==">CgMxLjAyCGguZ2pkZ3hzOAByITFTeXMxdUpaZExQR09Db1VaQVF0UmtIczMtcVFfeU9rYw==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2024-03-01T03:37:00Z</dcterms:created>
  <dcterms:modified xsi:type="dcterms:W3CDTF">2024-03-01T03:37:00Z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06c21fd017b857eaed29d147c230e85e7c6b8c4a532647f2651182d77bcdde4a</vt:lpwstr>
  </property>
</Properties>
</file>