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F1651" w:rsidRPr="00452720" w:rsidRDefault="00452720" w:rsidP="002F2795">
      <w:pPr>
        <w:pBdr>
          <w:top w:val="nil"/>
          <w:left w:val="nil"/>
          <w:bottom w:val="nil"/>
          <w:right w:val="nil"/>
          <w:between w:val="nil"/>
        </w:pBdr>
        <w:tabs>
          <w:tab w:val="left" w:pos="432"/>
          <w:tab w:val="left" w:pos="5222"/>
        </w:tabs>
        <w:spacing w:after="120" w:line="360" w:lineRule="auto"/>
        <w:rPr>
          <w:rFonts w:ascii="Arial" w:eastAsia="Arial" w:hAnsi="Arial" w:cs="Arial"/>
          <w:b/>
          <w:color w:val="010000"/>
          <w:sz w:val="20"/>
          <w:szCs w:val="20"/>
        </w:rPr>
      </w:pPr>
      <w:proofErr w:type="spellStart"/>
      <w:r w:rsidRPr="00452720">
        <w:rPr>
          <w:rFonts w:ascii="Arial" w:hAnsi="Arial" w:cs="Arial"/>
          <w:b/>
          <w:color w:val="010000"/>
          <w:sz w:val="20"/>
        </w:rPr>
        <w:t>DRI</w:t>
      </w:r>
      <w:proofErr w:type="spellEnd"/>
      <w:r w:rsidRPr="00452720">
        <w:rPr>
          <w:rFonts w:ascii="Arial" w:hAnsi="Arial" w:cs="Arial"/>
          <w:b/>
          <w:color w:val="010000"/>
          <w:sz w:val="20"/>
        </w:rPr>
        <w:t>: Board Resolution</w:t>
      </w:r>
    </w:p>
    <w:p w14:paraId="00000002" w14:textId="77777777" w:rsidR="003F1651" w:rsidRPr="00452720" w:rsidRDefault="00452720" w:rsidP="002F2795">
      <w:pPr>
        <w:pBdr>
          <w:top w:val="nil"/>
          <w:left w:val="nil"/>
          <w:bottom w:val="nil"/>
          <w:right w:val="nil"/>
          <w:between w:val="nil"/>
        </w:pBdr>
        <w:tabs>
          <w:tab w:val="left" w:pos="432"/>
          <w:tab w:val="left" w:pos="5222"/>
        </w:tabs>
        <w:spacing w:after="120" w:line="360" w:lineRule="auto"/>
        <w:rPr>
          <w:rFonts w:ascii="Arial" w:eastAsia="Arial" w:hAnsi="Arial" w:cs="Arial"/>
          <w:color w:val="010000"/>
          <w:sz w:val="20"/>
          <w:szCs w:val="20"/>
        </w:rPr>
      </w:pPr>
      <w:r w:rsidRPr="00452720">
        <w:rPr>
          <w:rFonts w:ascii="Arial" w:hAnsi="Arial" w:cs="Arial"/>
          <w:color w:val="010000"/>
          <w:sz w:val="20"/>
        </w:rPr>
        <w:t xml:space="preserve">On February 27, 2024, </w:t>
      </w:r>
      <w:proofErr w:type="spellStart"/>
      <w:r w:rsidRPr="00452720">
        <w:rPr>
          <w:rFonts w:ascii="Arial" w:hAnsi="Arial" w:cs="Arial"/>
          <w:color w:val="010000"/>
          <w:sz w:val="20"/>
        </w:rPr>
        <w:t>Dak</w:t>
      </w:r>
      <w:proofErr w:type="spellEnd"/>
      <w:r w:rsidRPr="00452720">
        <w:rPr>
          <w:rFonts w:ascii="Arial" w:hAnsi="Arial" w:cs="Arial"/>
          <w:color w:val="010000"/>
          <w:sz w:val="20"/>
        </w:rPr>
        <w:t xml:space="preserve"> </w:t>
      </w:r>
      <w:proofErr w:type="spellStart"/>
      <w:r w:rsidRPr="00452720">
        <w:rPr>
          <w:rFonts w:ascii="Arial" w:hAnsi="Arial" w:cs="Arial"/>
          <w:color w:val="010000"/>
          <w:sz w:val="20"/>
        </w:rPr>
        <w:t>Lak</w:t>
      </w:r>
      <w:proofErr w:type="spellEnd"/>
      <w:r w:rsidRPr="00452720">
        <w:rPr>
          <w:rFonts w:ascii="Arial" w:hAnsi="Arial" w:cs="Arial"/>
          <w:color w:val="010000"/>
          <w:sz w:val="20"/>
        </w:rPr>
        <w:t xml:space="preserve"> Rubber Investment Joint Stock Company announced Resolution No. 02/NQ-</w:t>
      </w:r>
      <w:proofErr w:type="spellStart"/>
      <w:r w:rsidRPr="00452720">
        <w:rPr>
          <w:rFonts w:ascii="Arial" w:hAnsi="Arial" w:cs="Arial"/>
          <w:color w:val="010000"/>
          <w:sz w:val="20"/>
        </w:rPr>
        <w:t>HDQT</w:t>
      </w:r>
      <w:proofErr w:type="spellEnd"/>
      <w:r w:rsidRPr="00452720">
        <w:rPr>
          <w:rFonts w:ascii="Arial" w:hAnsi="Arial" w:cs="Arial"/>
          <w:color w:val="010000"/>
          <w:sz w:val="20"/>
        </w:rPr>
        <w:t xml:space="preserve"> as follows: </w:t>
      </w:r>
    </w:p>
    <w:p w14:paraId="00000003" w14:textId="2AC77C7B" w:rsidR="003F1651" w:rsidRPr="00452720" w:rsidRDefault="00452720" w:rsidP="002F27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2720">
        <w:rPr>
          <w:rFonts w:ascii="Arial" w:hAnsi="Arial" w:cs="Arial"/>
          <w:color w:val="010000"/>
          <w:sz w:val="20"/>
        </w:rPr>
        <w:t xml:space="preserve">‎‎Article 1. Agree on the plan for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to sign a contract to advise on the care and supply of materials and fertilizers for durian </w:t>
      </w:r>
      <w:r w:rsidR="002F2795" w:rsidRPr="00452720">
        <w:rPr>
          <w:rFonts w:ascii="Arial" w:hAnsi="Arial" w:cs="Arial"/>
          <w:color w:val="010000"/>
          <w:sz w:val="20"/>
        </w:rPr>
        <w:t>plantations</w:t>
      </w:r>
      <w:r w:rsidRPr="00452720">
        <w:rPr>
          <w:rFonts w:ascii="Arial" w:hAnsi="Arial" w:cs="Arial"/>
          <w:color w:val="010000"/>
          <w:sz w:val="20"/>
        </w:rPr>
        <w:t xml:space="preserve"> in 2024, specifically:</w:t>
      </w:r>
    </w:p>
    <w:p w14:paraId="00000004" w14:textId="20FADAFD" w:rsidR="003F1651" w:rsidRPr="00452720" w:rsidRDefault="00452720" w:rsidP="002F2795">
      <w:pPr>
        <w:numPr>
          <w:ilvl w:val="0"/>
          <w:numId w:val="4"/>
        </w:numPr>
        <w:pBdr>
          <w:top w:val="nil"/>
          <w:left w:val="nil"/>
          <w:bottom w:val="nil"/>
          <w:right w:val="nil"/>
          <w:between w:val="nil"/>
        </w:pBdr>
        <w:tabs>
          <w:tab w:val="left" w:pos="432"/>
          <w:tab w:val="left" w:pos="1053"/>
        </w:tabs>
        <w:spacing w:after="120" w:line="360" w:lineRule="auto"/>
        <w:rPr>
          <w:rFonts w:ascii="Arial" w:eastAsia="Arial" w:hAnsi="Arial" w:cs="Arial"/>
          <w:color w:val="010000"/>
          <w:sz w:val="20"/>
          <w:szCs w:val="20"/>
        </w:rPr>
      </w:pPr>
      <w:r w:rsidRPr="00452720">
        <w:rPr>
          <w:rFonts w:ascii="Arial" w:hAnsi="Arial" w:cs="Arial"/>
          <w:color w:val="010000"/>
          <w:sz w:val="20"/>
        </w:rPr>
        <w:t xml:space="preserve">Agree to allow the capital representative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at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vote in the </w:t>
      </w:r>
      <w:r w:rsidR="00FB3437" w:rsidRPr="00452720">
        <w:rPr>
          <w:rFonts w:ascii="Arial" w:hAnsi="Arial" w:cs="Arial"/>
          <w:color w:val="010000"/>
          <w:sz w:val="20"/>
        </w:rPr>
        <w:t>Board of Members’</w:t>
      </w:r>
      <w:r w:rsidRPr="00452720">
        <w:rPr>
          <w:rFonts w:ascii="Arial" w:hAnsi="Arial" w:cs="Arial"/>
          <w:color w:val="010000"/>
          <w:sz w:val="20"/>
        </w:rPr>
        <w:t xml:space="preserve"> Meeting, on the following contents:</w:t>
      </w:r>
    </w:p>
    <w:p w14:paraId="00000005" w14:textId="525A33DE" w:rsidR="003F1651" w:rsidRPr="00452720" w:rsidRDefault="00452720" w:rsidP="002F2795">
      <w:pPr>
        <w:numPr>
          <w:ilvl w:val="0"/>
          <w:numId w:val="3"/>
        </w:numPr>
        <w:pBdr>
          <w:top w:val="nil"/>
          <w:left w:val="nil"/>
          <w:bottom w:val="nil"/>
          <w:right w:val="nil"/>
          <w:between w:val="nil"/>
        </w:pBdr>
        <w:tabs>
          <w:tab w:val="left" w:pos="432"/>
          <w:tab w:val="left" w:pos="957"/>
        </w:tabs>
        <w:spacing w:after="120" w:line="360" w:lineRule="auto"/>
        <w:rPr>
          <w:rFonts w:ascii="Arial" w:eastAsia="Arial" w:hAnsi="Arial" w:cs="Arial"/>
          <w:color w:val="010000"/>
          <w:sz w:val="20"/>
          <w:szCs w:val="20"/>
        </w:rPr>
      </w:pP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can sign a contract for technical consultancy on flower processing, care and cultivation of durians in 2024 with Hai Trieu Agricultural Supplies Store Business Household and Consulting Group in </w:t>
      </w:r>
      <w:proofErr w:type="spellStart"/>
      <w:r w:rsidRPr="00452720">
        <w:rPr>
          <w:rFonts w:ascii="Arial" w:hAnsi="Arial" w:cs="Arial"/>
          <w:color w:val="010000"/>
          <w:sz w:val="20"/>
        </w:rPr>
        <w:t>Tay</w:t>
      </w:r>
      <w:proofErr w:type="spellEnd"/>
      <w:r w:rsidRPr="00452720">
        <w:rPr>
          <w:rFonts w:ascii="Arial" w:hAnsi="Arial" w:cs="Arial"/>
          <w:color w:val="010000"/>
          <w:sz w:val="20"/>
        </w:rPr>
        <w:t xml:space="preserve"> Ha 3 Hamlet, Cu Bao Commune, </w:t>
      </w:r>
      <w:proofErr w:type="spellStart"/>
      <w:r w:rsidRPr="00452720">
        <w:rPr>
          <w:rFonts w:ascii="Arial" w:hAnsi="Arial" w:cs="Arial"/>
          <w:color w:val="010000"/>
          <w:sz w:val="20"/>
        </w:rPr>
        <w:t>Buon</w:t>
      </w:r>
      <w:proofErr w:type="spellEnd"/>
      <w:r w:rsidRPr="00452720">
        <w:rPr>
          <w:rFonts w:ascii="Arial" w:hAnsi="Arial" w:cs="Arial"/>
          <w:color w:val="010000"/>
          <w:sz w:val="20"/>
        </w:rPr>
        <w:t xml:space="preserve"> Ho Town,</w:t>
      </w:r>
      <w:r w:rsidR="00682B47" w:rsidRPr="00452720">
        <w:rPr>
          <w:rFonts w:ascii="Arial" w:hAnsi="Arial" w:cs="Arial"/>
          <w:color w:val="010000"/>
          <w:sz w:val="20"/>
        </w:rPr>
        <w:t xml:space="preserve"> </w:t>
      </w:r>
      <w:proofErr w:type="spellStart"/>
      <w:proofErr w:type="gramStart"/>
      <w:r w:rsidRPr="00452720">
        <w:rPr>
          <w:rFonts w:ascii="Arial" w:hAnsi="Arial" w:cs="Arial"/>
          <w:color w:val="010000"/>
          <w:sz w:val="20"/>
        </w:rPr>
        <w:t>Dak</w:t>
      </w:r>
      <w:proofErr w:type="spellEnd"/>
      <w:proofErr w:type="gramEnd"/>
      <w:r w:rsidRPr="00452720">
        <w:rPr>
          <w:rFonts w:ascii="Arial" w:hAnsi="Arial" w:cs="Arial"/>
          <w:color w:val="010000"/>
          <w:sz w:val="20"/>
        </w:rPr>
        <w:t xml:space="preserve"> </w:t>
      </w:r>
      <w:proofErr w:type="spellStart"/>
      <w:r w:rsidRPr="00452720">
        <w:rPr>
          <w:rFonts w:ascii="Arial" w:hAnsi="Arial" w:cs="Arial"/>
          <w:color w:val="010000"/>
          <w:sz w:val="20"/>
        </w:rPr>
        <w:t>Lak</w:t>
      </w:r>
      <w:proofErr w:type="spellEnd"/>
      <w:r w:rsidRPr="00452720">
        <w:rPr>
          <w:rFonts w:ascii="Arial" w:hAnsi="Arial" w:cs="Arial"/>
          <w:color w:val="010000"/>
          <w:sz w:val="20"/>
        </w:rPr>
        <w:t xml:space="preserve"> Province.</w:t>
      </w:r>
    </w:p>
    <w:p w14:paraId="00000006" w14:textId="68D91B7B" w:rsidR="003F1651" w:rsidRPr="00452720" w:rsidRDefault="00452720" w:rsidP="002F2795">
      <w:pPr>
        <w:numPr>
          <w:ilvl w:val="0"/>
          <w:numId w:val="3"/>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bookmarkStart w:id="0" w:name="_heading=h.gjdgxs"/>
      <w:bookmarkEnd w:id="0"/>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can use materials, fertilizers, pesticides and specific medicines for durian trees as recommended by the consultant and provided by the consultant, to ensure the results of the consulting contract,</w:t>
      </w:r>
      <w:r w:rsidR="00FB3437" w:rsidRPr="00452720">
        <w:rPr>
          <w:rFonts w:ascii="Arial" w:hAnsi="Arial" w:cs="Arial"/>
          <w:color w:val="010000"/>
          <w:sz w:val="20"/>
        </w:rPr>
        <w:t xml:space="preserve"> f</w:t>
      </w:r>
      <w:r w:rsidRPr="00452720">
        <w:rPr>
          <w:rFonts w:ascii="Arial" w:hAnsi="Arial" w:cs="Arial"/>
          <w:color w:val="010000"/>
          <w:sz w:val="20"/>
        </w:rPr>
        <w:t>or those types that are not popular in the market, but must ensure that the unit price of materials is not too different from the market unit price with the same product line (with the same formula, origin). Other popular supplies, fertilizers and plant protection medicines in the market, the supply will still comply with the Regulation on selection of procurement contractors issued under Decision No. 54/</w:t>
      </w:r>
      <w:proofErr w:type="spellStart"/>
      <w:r w:rsidRPr="00452720">
        <w:rPr>
          <w:rFonts w:ascii="Arial" w:hAnsi="Arial" w:cs="Arial"/>
          <w:color w:val="010000"/>
          <w:sz w:val="20"/>
        </w:rPr>
        <w:t>QD</w:t>
      </w:r>
      <w:proofErr w:type="spellEnd"/>
      <w:r w:rsidRPr="00452720">
        <w:rPr>
          <w:rFonts w:ascii="Arial" w:hAnsi="Arial" w:cs="Arial"/>
          <w:color w:val="010000"/>
          <w:sz w:val="20"/>
        </w:rPr>
        <w:t xml:space="preserve">- </w:t>
      </w:r>
      <w:proofErr w:type="spellStart"/>
      <w:r w:rsidRPr="00452720">
        <w:rPr>
          <w:rFonts w:ascii="Arial" w:hAnsi="Arial" w:cs="Arial"/>
          <w:color w:val="010000"/>
          <w:sz w:val="20"/>
        </w:rPr>
        <w:t>HDQT</w:t>
      </w:r>
      <w:proofErr w:type="spellEnd"/>
      <w:r w:rsidRPr="00452720">
        <w:rPr>
          <w:rFonts w:ascii="Arial" w:hAnsi="Arial" w:cs="Arial"/>
          <w:color w:val="010000"/>
          <w:sz w:val="20"/>
        </w:rPr>
        <w:t xml:space="preserve"> dated October 22, 2020.</w:t>
      </w:r>
    </w:p>
    <w:p w14:paraId="00000007" w14:textId="77777777" w:rsidR="003F1651" w:rsidRPr="00452720" w:rsidRDefault="00452720" w:rsidP="002F2795">
      <w:pPr>
        <w:numPr>
          <w:ilvl w:val="0"/>
          <w:numId w:val="3"/>
        </w:numPr>
        <w:pBdr>
          <w:top w:val="nil"/>
          <w:left w:val="nil"/>
          <w:bottom w:val="nil"/>
          <w:right w:val="nil"/>
          <w:between w:val="nil"/>
        </w:pBdr>
        <w:tabs>
          <w:tab w:val="left" w:pos="432"/>
          <w:tab w:val="left" w:pos="957"/>
        </w:tabs>
        <w:spacing w:after="120" w:line="360" w:lineRule="auto"/>
        <w:rPr>
          <w:rFonts w:ascii="Arial" w:eastAsia="Arial" w:hAnsi="Arial" w:cs="Arial"/>
          <w:color w:val="010000"/>
          <w:sz w:val="20"/>
          <w:szCs w:val="20"/>
        </w:rPr>
      </w:pPr>
      <w:r w:rsidRPr="00452720">
        <w:rPr>
          <w:rFonts w:ascii="Arial" w:hAnsi="Arial" w:cs="Arial"/>
          <w:color w:val="010000"/>
          <w:sz w:val="20"/>
        </w:rPr>
        <w:t xml:space="preserve">The Manager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signed a contract with the co</w:t>
      </w:r>
      <w:bookmarkStart w:id="1" w:name="_GoBack"/>
      <w:bookmarkEnd w:id="1"/>
      <w:r w:rsidRPr="00452720">
        <w:rPr>
          <w:rFonts w:ascii="Arial" w:hAnsi="Arial" w:cs="Arial"/>
          <w:color w:val="010000"/>
          <w:sz w:val="20"/>
        </w:rPr>
        <w:t xml:space="preserve">nsultant. The contents of the contract will bind the final results and results of the consultant must be detailed and fully stated in the relevant terms in the consulting contract. The Manager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is mainly responsible for coordinating with the consultant to implement the contents committed in the contract, including technical consultancy, procurement of materials and fertilizer. The steps follow the Company's regulations in the Procurement Regulations, purchasing process and guidelines of the Board of Member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w:t>
      </w:r>
    </w:p>
    <w:p w14:paraId="00000008" w14:textId="77777777" w:rsidR="003F1651" w:rsidRPr="00452720" w:rsidRDefault="00452720" w:rsidP="002F2795">
      <w:pPr>
        <w:numPr>
          <w:ilvl w:val="0"/>
          <w:numId w:val="4"/>
        </w:numPr>
        <w:pBdr>
          <w:top w:val="nil"/>
          <w:left w:val="nil"/>
          <w:bottom w:val="nil"/>
          <w:right w:val="nil"/>
          <w:between w:val="nil"/>
        </w:pBdr>
        <w:tabs>
          <w:tab w:val="left" w:pos="432"/>
          <w:tab w:val="left" w:pos="1048"/>
        </w:tabs>
        <w:spacing w:after="120" w:line="360" w:lineRule="auto"/>
        <w:rPr>
          <w:rFonts w:ascii="Arial" w:eastAsia="Arial" w:hAnsi="Arial" w:cs="Arial"/>
          <w:color w:val="010000"/>
          <w:sz w:val="20"/>
          <w:szCs w:val="20"/>
        </w:rPr>
      </w:pPr>
      <w:r w:rsidRPr="00452720">
        <w:rPr>
          <w:rFonts w:ascii="Arial" w:hAnsi="Arial" w:cs="Arial"/>
          <w:color w:val="010000"/>
          <w:sz w:val="20"/>
        </w:rPr>
        <w:t xml:space="preserve">The General Manager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is the capital representative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assigning the Production Engineering Department and related departments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Company in collaboration with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to be responsible for supervising the implementation of the contents of the consulting contract between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and the Consultant.</w:t>
      </w:r>
    </w:p>
    <w:p w14:paraId="00000009" w14:textId="77777777" w:rsidR="003F1651" w:rsidRPr="00452720" w:rsidRDefault="00452720" w:rsidP="002F27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2720">
        <w:rPr>
          <w:rFonts w:ascii="Arial" w:hAnsi="Arial" w:cs="Arial"/>
          <w:color w:val="010000"/>
          <w:sz w:val="20"/>
        </w:rPr>
        <w:t>‎‎Article 2. Approve the preparation of the Annual General Meeting of Shareholders 2024 as follows:</w:t>
      </w:r>
    </w:p>
    <w:p w14:paraId="0000000A" w14:textId="77777777" w:rsidR="003F1651" w:rsidRPr="00452720" w:rsidRDefault="00452720" w:rsidP="002F2795">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452720">
        <w:rPr>
          <w:rFonts w:ascii="Arial" w:hAnsi="Arial" w:cs="Arial"/>
          <w:color w:val="010000"/>
          <w:sz w:val="20"/>
        </w:rPr>
        <w:t>Regarding the time to hold the Annual General Meeting of Shareholders 2024:</w:t>
      </w:r>
    </w:p>
    <w:p w14:paraId="0000000B" w14:textId="77777777" w:rsidR="003F1651" w:rsidRPr="00452720" w:rsidRDefault="00452720" w:rsidP="002F2795">
      <w:pPr>
        <w:numPr>
          <w:ilvl w:val="0"/>
          <w:numId w:val="3"/>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452720">
        <w:rPr>
          <w:rFonts w:ascii="Arial" w:hAnsi="Arial" w:cs="Arial"/>
          <w:color w:val="010000"/>
          <w:sz w:val="20"/>
        </w:rPr>
        <w:t>Record date for the list of shareholders attending the Meeting: March 22, 2024</w:t>
      </w:r>
    </w:p>
    <w:p w14:paraId="0000000C" w14:textId="2D652417" w:rsidR="003F1651" w:rsidRPr="00452720" w:rsidRDefault="00452720" w:rsidP="002F2795">
      <w:pPr>
        <w:numPr>
          <w:ilvl w:val="0"/>
          <w:numId w:val="3"/>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452720">
        <w:rPr>
          <w:rFonts w:ascii="Arial" w:hAnsi="Arial" w:cs="Arial"/>
          <w:color w:val="010000"/>
          <w:sz w:val="20"/>
        </w:rPr>
        <w:t>Expected date of organization of the Annual General Meeting of Shareholders 2024: Thursday, April 25, 2024</w:t>
      </w:r>
    </w:p>
    <w:p w14:paraId="0000000D" w14:textId="77777777" w:rsidR="003F1651" w:rsidRPr="00452720" w:rsidRDefault="00452720" w:rsidP="002F2795">
      <w:pPr>
        <w:numPr>
          <w:ilvl w:val="0"/>
          <w:numId w:val="3"/>
        </w:numPr>
        <w:pBdr>
          <w:top w:val="nil"/>
          <w:left w:val="nil"/>
          <w:bottom w:val="nil"/>
          <w:right w:val="nil"/>
          <w:between w:val="nil"/>
        </w:pBdr>
        <w:tabs>
          <w:tab w:val="left" w:pos="432"/>
          <w:tab w:val="left" w:pos="1107"/>
        </w:tabs>
        <w:spacing w:after="120" w:line="360" w:lineRule="auto"/>
        <w:rPr>
          <w:rFonts w:ascii="Arial" w:eastAsia="Arial" w:hAnsi="Arial" w:cs="Arial"/>
          <w:color w:val="010000"/>
          <w:sz w:val="20"/>
          <w:szCs w:val="20"/>
        </w:rPr>
      </w:pPr>
      <w:r w:rsidRPr="00452720">
        <w:rPr>
          <w:rFonts w:ascii="Arial" w:hAnsi="Arial" w:cs="Arial"/>
          <w:color w:val="010000"/>
          <w:sz w:val="20"/>
        </w:rPr>
        <w:lastRenderedPageBreak/>
        <w:t xml:space="preserve"> Organization form: in person, at the location of </w:t>
      </w:r>
      <w:proofErr w:type="spellStart"/>
      <w:r w:rsidRPr="00452720">
        <w:rPr>
          <w:rFonts w:ascii="Arial" w:hAnsi="Arial" w:cs="Arial"/>
          <w:color w:val="010000"/>
          <w:sz w:val="20"/>
        </w:rPr>
        <w:t>Dakruco</w:t>
      </w:r>
      <w:proofErr w:type="spellEnd"/>
      <w:r w:rsidRPr="00452720">
        <w:rPr>
          <w:rFonts w:ascii="Arial" w:hAnsi="Arial" w:cs="Arial"/>
          <w:color w:val="010000"/>
          <w:sz w:val="20"/>
        </w:rPr>
        <w:t xml:space="preserve"> Hotel - 30 Nguyen Chi Thanh, </w:t>
      </w:r>
      <w:proofErr w:type="spellStart"/>
      <w:r w:rsidRPr="00452720">
        <w:rPr>
          <w:rFonts w:ascii="Arial" w:hAnsi="Arial" w:cs="Arial"/>
          <w:color w:val="010000"/>
          <w:sz w:val="20"/>
        </w:rPr>
        <w:t>Buon</w:t>
      </w:r>
      <w:proofErr w:type="spellEnd"/>
      <w:r w:rsidRPr="00452720">
        <w:rPr>
          <w:rFonts w:ascii="Arial" w:hAnsi="Arial" w:cs="Arial"/>
          <w:color w:val="010000"/>
          <w:sz w:val="20"/>
        </w:rPr>
        <w:t xml:space="preserve"> Ma </w:t>
      </w:r>
      <w:proofErr w:type="spellStart"/>
      <w:r w:rsidRPr="00452720">
        <w:rPr>
          <w:rFonts w:ascii="Arial" w:hAnsi="Arial" w:cs="Arial"/>
          <w:color w:val="010000"/>
          <w:sz w:val="20"/>
        </w:rPr>
        <w:t>Thuot</w:t>
      </w:r>
      <w:proofErr w:type="spellEnd"/>
      <w:r w:rsidRPr="00452720">
        <w:rPr>
          <w:rFonts w:ascii="Arial" w:hAnsi="Arial" w:cs="Arial"/>
          <w:color w:val="010000"/>
          <w:sz w:val="20"/>
        </w:rPr>
        <w:t xml:space="preserve"> City.</w:t>
      </w:r>
    </w:p>
    <w:p w14:paraId="0000000E" w14:textId="77777777" w:rsidR="003F1651" w:rsidRPr="00452720" w:rsidRDefault="00452720" w:rsidP="002F2795">
      <w:pPr>
        <w:numPr>
          <w:ilvl w:val="0"/>
          <w:numId w:val="5"/>
        </w:numPr>
        <w:pBdr>
          <w:top w:val="nil"/>
          <w:left w:val="nil"/>
          <w:bottom w:val="nil"/>
          <w:right w:val="nil"/>
          <w:between w:val="nil"/>
        </w:pBdr>
        <w:tabs>
          <w:tab w:val="left" w:pos="432"/>
          <w:tab w:val="left" w:pos="1117"/>
        </w:tabs>
        <w:spacing w:after="120" w:line="360" w:lineRule="auto"/>
        <w:rPr>
          <w:rFonts w:ascii="Arial" w:eastAsia="Arial" w:hAnsi="Arial" w:cs="Arial"/>
          <w:color w:val="010000"/>
          <w:sz w:val="20"/>
          <w:szCs w:val="20"/>
        </w:rPr>
      </w:pPr>
      <w:r w:rsidRPr="00452720">
        <w:rPr>
          <w:rFonts w:ascii="Arial" w:hAnsi="Arial" w:cs="Arial"/>
          <w:color w:val="010000"/>
          <w:sz w:val="20"/>
        </w:rPr>
        <w:t>Contents approved at the Annual General Meeting of Shareholders 2024:</w:t>
      </w:r>
    </w:p>
    <w:p w14:paraId="0000000F" w14:textId="77777777" w:rsidR="003F1651" w:rsidRPr="00452720" w:rsidRDefault="00452720" w:rsidP="002F27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2720">
        <w:rPr>
          <w:rFonts w:ascii="Arial" w:hAnsi="Arial" w:cs="Arial"/>
          <w:color w:val="010000"/>
          <w:sz w:val="20"/>
        </w:rPr>
        <w:t>Documents presented at the Annual General Meeting of Shareholders 2024:</w:t>
      </w:r>
    </w:p>
    <w:p w14:paraId="00000010" w14:textId="77777777"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Report on activities of the Board of Directors in 2023 and the Plan for 2024.</w:t>
      </w:r>
    </w:p>
    <w:p w14:paraId="00000011" w14:textId="77777777"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Report on activities of the Supervisory Board in 2023 and the tasks in 2024;</w:t>
      </w:r>
    </w:p>
    <w:p w14:paraId="00000012" w14:textId="77777777"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Report on production and business activities results of the Executive Board in 2023 and the plan for 2024</w:t>
      </w:r>
    </w:p>
    <w:p w14:paraId="00000013" w14:textId="77777777"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Report on summarizing the results of the audit of the Financial Statements 2023.</w:t>
      </w:r>
    </w:p>
    <w:p w14:paraId="00000014" w14:textId="793A18BE"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Proposal on approving the production, business and investment targets for 2024.</w:t>
      </w:r>
    </w:p>
    <w:p w14:paraId="00000015" w14:textId="77777777"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Proposal on profit distribution and appropriation for funds in 2023.</w:t>
      </w:r>
    </w:p>
    <w:p w14:paraId="00000016" w14:textId="77777777"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Proposal on the remuneration for the Board of Directors and the Supervisory Board in 2024;</w:t>
      </w:r>
    </w:p>
    <w:p w14:paraId="00000017" w14:textId="77777777"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Proposal on the selection of an audit company for the Financial Statements 2024:</w:t>
      </w:r>
    </w:p>
    <w:p w14:paraId="00000018" w14:textId="77777777" w:rsidR="003F1651" w:rsidRPr="00452720" w:rsidRDefault="00452720" w:rsidP="002F2795">
      <w:pPr>
        <w:numPr>
          <w:ilvl w:val="0"/>
          <w:numId w:val="1"/>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452720">
        <w:rPr>
          <w:rFonts w:ascii="Arial" w:hAnsi="Arial" w:cs="Arial"/>
          <w:color w:val="010000"/>
          <w:sz w:val="20"/>
        </w:rPr>
        <w:t xml:space="preserve">Proposal on dismissal and election of additional members of the Board of Directors of </w:t>
      </w:r>
      <w:proofErr w:type="spellStart"/>
      <w:r w:rsidRPr="00452720">
        <w:rPr>
          <w:rFonts w:ascii="Arial" w:hAnsi="Arial" w:cs="Arial"/>
          <w:color w:val="010000"/>
          <w:sz w:val="20"/>
        </w:rPr>
        <w:t>DRI</w:t>
      </w:r>
      <w:proofErr w:type="spellEnd"/>
    </w:p>
    <w:p w14:paraId="00000019" w14:textId="557BDA1E" w:rsidR="003F1651" w:rsidRPr="00452720" w:rsidRDefault="00452720" w:rsidP="002F2795">
      <w:pPr>
        <w:numPr>
          <w:ilvl w:val="0"/>
          <w:numId w:val="5"/>
        </w:numPr>
        <w:pBdr>
          <w:top w:val="nil"/>
          <w:left w:val="nil"/>
          <w:bottom w:val="nil"/>
          <w:right w:val="nil"/>
          <w:between w:val="nil"/>
        </w:pBdr>
        <w:tabs>
          <w:tab w:val="left" w:pos="432"/>
          <w:tab w:val="left" w:pos="1093"/>
        </w:tabs>
        <w:spacing w:after="120" w:line="360" w:lineRule="auto"/>
        <w:rPr>
          <w:rFonts w:ascii="Arial" w:eastAsia="Arial" w:hAnsi="Arial" w:cs="Arial"/>
          <w:color w:val="010000"/>
          <w:sz w:val="20"/>
          <w:szCs w:val="20"/>
        </w:rPr>
      </w:pPr>
      <w:r w:rsidRPr="00452720">
        <w:rPr>
          <w:rFonts w:ascii="Arial" w:hAnsi="Arial" w:cs="Arial"/>
          <w:color w:val="010000"/>
          <w:sz w:val="20"/>
        </w:rPr>
        <w:t>Assign the Executive Board to implement documents, dossiers and necessary conditions to hold the Annual General Meeting of Shareholders 2024 in accordance with the law.</w:t>
      </w:r>
    </w:p>
    <w:p w14:paraId="0000001A" w14:textId="11A41346" w:rsidR="003F1651" w:rsidRPr="00452720" w:rsidRDefault="00452720" w:rsidP="002F279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452720">
        <w:rPr>
          <w:rFonts w:ascii="Arial" w:hAnsi="Arial" w:cs="Arial"/>
          <w:color w:val="010000"/>
          <w:sz w:val="20"/>
        </w:rPr>
        <w:t xml:space="preserve">‎‎Article 3. This Resolution takes effect from the date of its signing. Members of the Board of Directors and the General Manager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the capital representative of </w:t>
      </w:r>
      <w:proofErr w:type="spellStart"/>
      <w:r w:rsidRPr="00452720">
        <w:rPr>
          <w:rFonts w:ascii="Arial" w:hAnsi="Arial" w:cs="Arial"/>
          <w:color w:val="010000"/>
          <w:sz w:val="20"/>
        </w:rPr>
        <w:t>DRI</w:t>
      </w:r>
      <w:proofErr w:type="spellEnd"/>
      <w:r w:rsidRPr="00452720">
        <w:rPr>
          <w:rFonts w:ascii="Arial" w:hAnsi="Arial" w:cs="Arial"/>
          <w:color w:val="010000"/>
          <w:sz w:val="20"/>
        </w:rPr>
        <w:t xml:space="preserve"> High-Tech Agriculture Limited Company are responsible for the implementation of this Resolution./.</w:t>
      </w:r>
    </w:p>
    <w:sectPr w:rsidR="003F1651" w:rsidRPr="00452720" w:rsidSect="00682B4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B56C2"/>
    <w:multiLevelType w:val="multilevel"/>
    <w:tmpl w:val="478AFFD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3D34055"/>
    <w:multiLevelType w:val="multilevel"/>
    <w:tmpl w:val="745C7114"/>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C4E7FA0"/>
    <w:multiLevelType w:val="multilevel"/>
    <w:tmpl w:val="DA2674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3285F07"/>
    <w:multiLevelType w:val="multilevel"/>
    <w:tmpl w:val="B38EE1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DC6069"/>
    <w:multiLevelType w:val="multilevel"/>
    <w:tmpl w:val="DE38C86E"/>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51"/>
    <w:rsid w:val="000A3D3E"/>
    <w:rsid w:val="002F2795"/>
    <w:rsid w:val="003F1651"/>
    <w:rsid w:val="00452720"/>
    <w:rsid w:val="00682B47"/>
    <w:rsid w:val="00FB343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F913C"/>
  <w15:docId w15:val="{E2BA8DDF-D827-424C-8313-1C0EFF4F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24467"/>
      <w:sz w:val="20"/>
      <w:szCs w:val="20"/>
      <w:u w:val="none"/>
      <w:shd w:val="clear" w:color="auto" w:fill="auto"/>
    </w:rPr>
  </w:style>
  <w:style w:type="character" w:customStyle="1" w:styleId="Vnbnnidung4">
    <w:name w:val="Văn bản nội dung (4)_"/>
    <w:basedOn w:val="DefaultParagraphFont"/>
    <w:link w:val="Vnbnnidung40"/>
    <w:rPr>
      <w:rFonts w:ascii="Tahoma" w:eastAsia="Tahoma" w:hAnsi="Tahoma" w:cs="Tahoma"/>
      <w:b w:val="0"/>
      <w:bCs w:val="0"/>
      <w:i w:val="0"/>
      <w:iCs w:val="0"/>
      <w:smallCaps w:val="0"/>
      <w:strike w:val="0"/>
      <w:color w:val="C24467"/>
      <w:w w:val="100"/>
      <w:sz w:val="20"/>
      <w:szCs w:val="20"/>
      <w:u w:val="none"/>
      <w:shd w:val="clear" w:color="auto" w:fill="auto"/>
    </w:rPr>
  </w:style>
  <w:style w:type="paragraph" w:customStyle="1" w:styleId="Vnbnnidung0">
    <w:name w:val="Văn bản nội dung"/>
    <w:basedOn w:val="Normal"/>
    <w:link w:val="Vnbnnidung"/>
    <w:pPr>
      <w:spacing w:line="254"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rPr>
      <w:rFonts w:ascii="Arial" w:eastAsia="Arial" w:hAnsi="Arial" w:cs="Arial"/>
      <w:color w:val="C24467"/>
      <w:sz w:val="20"/>
      <w:szCs w:val="20"/>
    </w:rPr>
  </w:style>
  <w:style w:type="paragraph" w:customStyle="1" w:styleId="Vnbnnidung40">
    <w:name w:val="Văn bản nội dung (4)"/>
    <w:basedOn w:val="Normal"/>
    <w:link w:val="Vnbnnidung4"/>
    <w:rPr>
      <w:rFonts w:ascii="Tahoma" w:eastAsia="Tahoma" w:hAnsi="Tahoma" w:cs="Tahoma"/>
      <w:color w:val="C24467"/>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goel8nxUzqPFLqeHVZ9dbPWcw==">CgMxLjAyCGguZ2pkZ3hzOAByITFfNVVyUUlsSVVNSHEyRTJvMDV1bHQySXFIektaRXFfUQ==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2024-03-01T03:39:00Z</dcterms:created>
  <dcterms:modified xsi:type="dcterms:W3CDTF">2024-03-01T03:39:00Z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74516c81a0c99444f14d52f821aac12334bb0ea8d61026114dc120e4132c50fa</vt:lpwstr>
  </property>
</Properties>
</file>