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21E2C4" w:rsidR="00FB43DB" w:rsidRPr="007B38BF" w:rsidRDefault="007B38BF" w:rsidP="005839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7B38BF">
        <w:rPr>
          <w:rFonts w:ascii="Arial" w:hAnsi="Arial" w:cs="Arial"/>
          <w:b/>
          <w:color w:val="010000"/>
          <w:sz w:val="20"/>
        </w:rPr>
        <w:t>PPT: Board Resolution</w:t>
      </w:r>
    </w:p>
    <w:p w14:paraId="00000002" w14:textId="15939BC4" w:rsidR="00FB43DB" w:rsidRPr="007B38BF" w:rsidRDefault="007B38BF" w:rsidP="005839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On February 26, 2024, Petro Times Joint Stock Company announced Resolution No. 2602/2024/PPT/NQ-HDQT as follows:</w:t>
      </w:r>
    </w:p>
    <w:p w14:paraId="00000003" w14:textId="77777777" w:rsidR="00FB43DB" w:rsidRPr="007B38BF" w:rsidRDefault="007B38BF" w:rsidP="0058395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Article 1: Approve the organization of the Annual General Meeting of Shareholders 2024</w:t>
      </w:r>
    </w:p>
    <w:p w14:paraId="00000004" w14:textId="77777777" w:rsidR="00FB43DB" w:rsidRPr="007B38BF" w:rsidRDefault="007B38BF" w:rsidP="005839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The Board of Directors approved the plan to hold the Company's Annual General Meeting of Shareholders 2024 as follows:</w:t>
      </w:r>
    </w:p>
    <w:p w14:paraId="00000005" w14:textId="77777777" w:rsidR="00FB43DB" w:rsidRPr="007B38BF" w:rsidRDefault="007B38BF" w:rsidP="00583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Record date: March 18, 2024.</w:t>
      </w:r>
    </w:p>
    <w:p w14:paraId="00000006" w14:textId="5ACB5996" w:rsidR="00FB43DB" w:rsidRPr="007B38BF" w:rsidRDefault="007B38BF" w:rsidP="00583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Organization time: Expected in April 2024. The detailed organization time will be announced later.</w:t>
      </w:r>
    </w:p>
    <w:p w14:paraId="00000007" w14:textId="46AE3E1A" w:rsidR="00FB43DB" w:rsidRPr="007B38BF" w:rsidRDefault="007B38BF" w:rsidP="00583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 xml:space="preserve">The expected venue: Company Office - Plot 18, Lot LK6, </w:t>
      </w:r>
      <w:proofErr w:type="spellStart"/>
      <w:r w:rsidRPr="007B38BF">
        <w:rPr>
          <w:rFonts w:ascii="Arial" w:hAnsi="Arial" w:cs="Arial"/>
          <w:color w:val="010000"/>
          <w:sz w:val="20"/>
        </w:rPr>
        <w:t>Lach</w:t>
      </w:r>
      <w:proofErr w:type="spellEnd"/>
      <w:r w:rsidRPr="007B38BF">
        <w:rPr>
          <w:rFonts w:ascii="Arial" w:hAnsi="Arial" w:cs="Arial"/>
          <w:color w:val="010000"/>
          <w:sz w:val="20"/>
        </w:rPr>
        <w:t xml:space="preserve"> Tray Riverside Urban Area, </w:t>
      </w:r>
      <w:proofErr w:type="spellStart"/>
      <w:r w:rsidRPr="007B38BF">
        <w:rPr>
          <w:rFonts w:ascii="Arial" w:hAnsi="Arial" w:cs="Arial"/>
          <w:color w:val="010000"/>
          <w:sz w:val="20"/>
        </w:rPr>
        <w:t>Vinh</w:t>
      </w:r>
      <w:proofErr w:type="spellEnd"/>
      <w:r w:rsidRPr="007B38B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7B38BF">
        <w:rPr>
          <w:rFonts w:ascii="Arial" w:hAnsi="Arial" w:cs="Arial"/>
          <w:color w:val="010000"/>
          <w:sz w:val="20"/>
        </w:rPr>
        <w:t>Niem</w:t>
      </w:r>
      <w:proofErr w:type="spellEnd"/>
      <w:r w:rsidRPr="007B38BF">
        <w:rPr>
          <w:rFonts w:ascii="Arial" w:hAnsi="Arial" w:cs="Arial"/>
          <w:color w:val="010000"/>
          <w:sz w:val="20"/>
        </w:rPr>
        <w:t xml:space="preserve"> Ward, Le Chan District, Hai </w:t>
      </w:r>
      <w:proofErr w:type="spellStart"/>
      <w:r w:rsidRPr="007B38BF">
        <w:rPr>
          <w:rFonts w:ascii="Arial" w:hAnsi="Arial" w:cs="Arial"/>
          <w:color w:val="010000"/>
          <w:sz w:val="20"/>
        </w:rPr>
        <w:t>Phong</w:t>
      </w:r>
      <w:proofErr w:type="spellEnd"/>
      <w:r w:rsidRPr="007B38BF">
        <w:rPr>
          <w:rFonts w:ascii="Arial" w:hAnsi="Arial" w:cs="Arial"/>
          <w:color w:val="010000"/>
          <w:sz w:val="20"/>
        </w:rPr>
        <w:t xml:space="preserve"> City.</w:t>
      </w:r>
    </w:p>
    <w:p w14:paraId="00000008" w14:textId="77777777" w:rsidR="00FB43DB" w:rsidRPr="007B38BF" w:rsidRDefault="007B38BF" w:rsidP="00583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Meeting contents: Summarize the company’s activities in 2023, suggest a development plan in 2024 and other contents under the authority of the General Meeting of Shareholders.</w:t>
      </w:r>
    </w:p>
    <w:p w14:paraId="00000009" w14:textId="77777777" w:rsidR="00FB43DB" w:rsidRPr="007B38BF" w:rsidRDefault="007B38BF" w:rsidP="005839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Article 2: Authorize the Chair of the Board of Directors and the Board of Management to implement other related tasks</w:t>
      </w:r>
    </w:p>
    <w:p w14:paraId="0000000B" w14:textId="77777777" w:rsidR="00FB43DB" w:rsidRPr="007B38BF" w:rsidRDefault="007B38BF" w:rsidP="00583950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Article 3: Terms of enforcement</w:t>
      </w:r>
    </w:p>
    <w:p w14:paraId="0000000C" w14:textId="77777777" w:rsidR="00FB43DB" w:rsidRPr="007B38BF" w:rsidRDefault="007B38BF" w:rsidP="005839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>Members of the Board of Directors, the Board of Management, and related functional departments are responsible for the implementation of this Board Resolution.</w:t>
      </w:r>
    </w:p>
    <w:p w14:paraId="0000000D" w14:textId="57AC134B" w:rsidR="00FB43DB" w:rsidRPr="007B38BF" w:rsidRDefault="007B38BF" w:rsidP="0058395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B38BF">
        <w:rPr>
          <w:rFonts w:ascii="Arial" w:hAnsi="Arial" w:cs="Arial"/>
          <w:color w:val="010000"/>
          <w:sz w:val="20"/>
        </w:rPr>
        <w:t xml:space="preserve">This Resolution takes effect </w:t>
      </w:r>
      <w:r>
        <w:rPr>
          <w:rFonts w:ascii="Arial" w:hAnsi="Arial" w:cs="Arial"/>
          <w:color w:val="010000"/>
          <w:sz w:val="20"/>
        </w:rPr>
        <w:t>from</w:t>
      </w:r>
      <w:r w:rsidRPr="007B38BF">
        <w:rPr>
          <w:rFonts w:ascii="Arial" w:hAnsi="Arial" w:cs="Arial"/>
          <w:color w:val="010000"/>
          <w:sz w:val="20"/>
        </w:rPr>
        <w:t xml:space="preserve"> the date of its signing.</w:t>
      </w:r>
      <w:bookmarkEnd w:id="0"/>
    </w:p>
    <w:sectPr w:rsidR="00FB43DB" w:rsidRPr="007B38BF" w:rsidSect="007B38B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447B"/>
    <w:multiLevelType w:val="multilevel"/>
    <w:tmpl w:val="D07A5A7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DB"/>
    <w:rsid w:val="00583950"/>
    <w:rsid w:val="007B38BF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BF7E3"/>
  <w15:docId w15:val="{83F4F25C-439E-4ED5-B376-B2E7C88C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styleId="BodyText">
    <w:name w:val="Body Text"/>
    <w:basedOn w:val="Normal"/>
    <w:link w:val="BodyTextChar"/>
    <w:qFormat/>
    <w:pPr>
      <w:spacing w:line="343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88" w:lineRule="exact"/>
      <w:ind w:left="560" w:hanging="560"/>
    </w:pPr>
    <w:rPr>
      <w:rFonts w:ascii="Microsoft Sans Serif" w:eastAsia="Microsoft Sans Serif" w:hAnsi="Microsoft Sans Serif" w:cs="Microsoft Sans Serif"/>
      <w:b/>
      <w:bCs/>
      <w:sz w:val="10"/>
      <w:szCs w:val="10"/>
    </w:rPr>
  </w:style>
  <w:style w:type="paragraph" w:customStyle="1" w:styleId="Bodytext30">
    <w:name w:val="Body text (3)"/>
    <w:basedOn w:val="Normal"/>
    <w:link w:val="Bodytext3"/>
    <w:pPr>
      <w:spacing w:line="254" w:lineRule="auto"/>
      <w:jc w:val="center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Heading31">
    <w:name w:val="Heading #3"/>
    <w:basedOn w:val="Normal"/>
    <w:link w:val="Heading30"/>
    <w:pPr>
      <w:spacing w:line="343" w:lineRule="auto"/>
      <w:ind w:left="7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b/>
      <w:bCs/>
      <w:sz w:val="17"/>
      <w:szCs w:val="17"/>
    </w:rPr>
  </w:style>
  <w:style w:type="paragraph" w:customStyle="1" w:styleId="Heading21">
    <w:name w:val="Heading #2"/>
    <w:basedOn w:val="Normal"/>
    <w:link w:val="Heading20"/>
    <w:pPr>
      <w:spacing w:line="283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bWM7SyUinRykE2VWLxISR1Kjiw==">CgMxLjA4AHIhMVZubjFETXNMYWhRT0xIc2VfRGtFaXMxamxvaGFaeTMt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2024-02-29T03:52:00Z</dcterms:created>
  <dcterms:modified xsi:type="dcterms:W3CDTF">2024-03-01T03:00:00Z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e76c4c13ef844aacffb9e37b65e74667d17042ea26e0352c2810532baeab7ddd</vt:lpwstr>
  </property>
</Properties>
</file>