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5F372" w14:textId="77777777" w:rsidR="00964CA0" w:rsidRPr="00DD2FCE" w:rsidRDefault="00964CA0" w:rsidP="00927B9B">
      <w:pPr>
        <w:pStyle w:val="Heading10"/>
        <w:keepNext/>
        <w:tabs>
          <w:tab w:val="left" w:pos="432"/>
          <w:tab w:val="left" w:pos="4644"/>
        </w:tabs>
        <w:spacing w:after="120" w:line="360" w:lineRule="auto"/>
        <w:ind w:left="0"/>
        <w:outlineLvl w:val="9"/>
        <w:rPr>
          <w:rFonts w:ascii="Arial" w:hAnsi="Arial" w:cs="Arial"/>
          <w:color w:val="010000"/>
          <w:sz w:val="20"/>
        </w:rPr>
      </w:pPr>
      <w:bookmarkStart w:id="0" w:name="_GoBack"/>
      <w:bookmarkEnd w:id="0"/>
      <w:r w:rsidRPr="00DD2FCE">
        <w:rPr>
          <w:rFonts w:ascii="Arial" w:hAnsi="Arial" w:cs="Arial"/>
          <w:color w:val="010000"/>
          <w:sz w:val="20"/>
        </w:rPr>
        <w:t>TAL: Board Resolution</w:t>
      </w:r>
    </w:p>
    <w:p w14:paraId="5FD7EEC4" w14:textId="5F255F43" w:rsidR="00964CA0" w:rsidRPr="00DD2FCE" w:rsidRDefault="00964CA0" w:rsidP="00927B9B">
      <w:pPr>
        <w:pStyle w:val="BodyText"/>
        <w:tabs>
          <w:tab w:val="left" w:pos="432"/>
        </w:tabs>
        <w:spacing w:after="120"/>
        <w:ind w:firstLine="0"/>
        <w:rPr>
          <w:rFonts w:ascii="Arial" w:hAnsi="Arial" w:cs="Arial"/>
          <w:bCs/>
          <w:color w:val="010000"/>
          <w:sz w:val="20"/>
          <w:szCs w:val="24"/>
        </w:rPr>
      </w:pPr>
      <w:r w:rsidRPr="00DD2FCE">
        <w:rPr>
          <w:rFonts w:ascii="Arial" w:hAnsi="Arial" w:cs="Arial"/>
          <w:color w:val="010000"/>
          <w:sz w:val="20"/>
        </w:rPr>
        <w:t xml:space="preserve">On February 27, 2024, Taseco Land Investment Joint Stock Company </w:t>
      </w:r>
      <w:r w:rsidR="00DD2FCE" w:rsidRPr="00DD2FCE">
        <w:rPr>
          <w:rFonts w:ascii="Arial" w:hAnsi="Arial" w:cs="Arial"/>
          <w:color w:val="010000"/>
          <w:sz w:val="20"/>
        </w:rPr>
        <w:t>announced</w:t>
      </w:r>
      <w:r w:rsidRPr="00DD2FCE">
        <w:rPr>
          <w:rFonts w:ascii="Arial" w:hAnsi="Arial" w:cs="Arial"/>
          <w:color w:val="010000"/>
          <w:sz w:val="20"/>
        </w:rPr>
        <w:t xml:space="preserve"> Resolution No. 07/2024/NQ-HDQT as follows:</w:t>
      </w:r>
    </w:p>
    <w:p w14:paraId="1F789F22" w14:textId="5FEC9D52" w:rsidR="00555E5C" w:rsidRPr="00DD2FCE" w:rsidRDefault="00341F37" w:rsidP="00927B9B">
      <w:pPr>
        <w:pStyle w:val="BodyText"/>
        <w:tabs>
          <w:tab w:val="left" w:pos="432"/>
        </w:tabs>
        <w:spacing w:after="120"/>
        <w:ind w:firstLine="0"/>
        <w:rPr>
          <w:rFonts w:ascii="Arial" w:hAnsi="Arial" w:cs="Arial"/>
          <w:color w:val="010000"/>
          <w:sz w:val="20"/>
          <w:szCs w:val="24"/>
        </w:rPr>
      </w:pPr>
      <w:r w:rsidRPr="00DD2FCE">
        <w:rPr>
          <w:rFonts w:ascii="Arial" w:hAnsi="Arial" w:cs="Arial"/>
          <w:color w:val="010000"/>
          <w:sz w:val="20"/>
        </w:rPr>
        <w:t>‎‎Article 1. Approve the plan to transfer shares in Investment and Construction Joint Stock Company No. 4 ("ICON4"). In details:</w:t>
      </w:r>
    </w:p>
    <w:p w14:paraId="717DA527" w14:textId="559B6675" w:rsidR="00555E5C" w:rsidRPr="00DD2FCE" w:rsidRDefault="00341F37" w:rsidP="00927B9B">
      <w:pPr>
        <w:pStyle w:val="BodyText"/>
        <w:numPr>
          <w:ilvl w:val="0"/>
          <w:numId w:val="1"/>
        </w:numPr>
        <w:tabs>
          <w:tab w:val="left" w:pos="432"/>
          <w:tab w:val="left" w:pos="972"/>
        </w:tabs>
        <w:spacing w:after="120"/>
        <w:ind w:firstLine="0"/>
        <w:rPr>
          <w:rFonts w:ascii="Arial" w:hAnsi="Arial" w:cs="Arial"/>
          <w:color w:val="010000"/>
          <w:sz w:val="20"/>
        </w:rPr>
      </w:pPr>
      <w:r w:rsidRPr="00DD2FCE">
        <w:rPr>
          <w:rFonts w:ascii="Arial" w:hAnsi="Arial" w:cs="Arial"/>
          <w:color w:val="010000"/>
          <w:sz w:val="20"/>
        </w:rPr>
        <w:t>Number of shares owned: 46,400,000 shares (72.5% of the ICON4 Company’s charter capital);</w:t>
      </w:r>
    </w:p>
    <w:p w14:paraId="7C35C625" w14:textId="77777777" w:rsidR="00555E5C" w:rsidRPr="00DD2FCE" w:rsidRDefault="00341F37" w:rsidP="00927B9B">
      <w:pPr>
        <w:pStyle w:val="BodyText"/>
        <w:numPr>
          <w:ilvl w:val="0"/>
          <w:numId w:val="1"/>
        </w:numPr>
        <w:tabs>
          <w:tab w:val="left" w:pos="432"/>
          <w:tab w:val="left" w:pos="972"/>
        </w:tabs>
        <w:spacing w:after="120"/>
        <w:ind w:firstLine="0"/>
        <w:rPr>
          <w:rFonts w:ascii="Arial" w:hAnsi="Arial" w:cs="Arial"/>
          <w:color w:val="010000"/>
          <w:sz w:val="20"/>
        </w:rPr>
      </w:pPr>
      <w:r w:rsidRPr="00DD2FCE">
        <w:rPr>
          <w:rFonts w:ascii="Arial" w:hAnsi="Arial" w:cs="Arial"/>
          <w:color w:val="010000"/>
          <w:sz w:val="20"/>
        </w:rPr>
        <w:t>Number of shares expected to transfer: 3,100,000 shares (4.84% of the ICON4 Company’s charter capital);</w:t>
      </w:r>
    </w:p>
    <w:p w14:paraId="35FF78BF" w14:textId="77777777" w:rsidR="00555E5C" w:rsidRPr="00DD2FCE" w:rsidRDefault="00341F37" w:rsidP="00927B9B">
      <w:pPr>
        <w:pStyle w:val="BodyText"/>
        <w:numPr>
          <w:ilvl w:val="0"/>
          <w:numId w:val="1"/>
        </w:numPr>
        <w:tabs>
          <w:tab w:val="left" w:pos="432"/>
          <w:tab w:val="left" w:pos="972"/>
        </w:tabs>
        <w:spacing w:after="120"/>
        <w:ind w:firstLine="0"/>
        <w:rPr>
          <w:rFonts w:ascii="Arial" w:hAnsi="Arial" w:cs="Arial"/>
          <w:color w:val="010000"/>
          <w:sz w:val="20"/>
        </w:rPr>
      </w:pPr>
      <w:r w:rsidRPr="00DD2FCE">
        <w:rPr>
          <w:rFonts w:ascii="Arial" w:hAnsi="Arial" w:cs="Arial"/>
          <w:color w:val="010000"/>
          <w:sz w:val="20"/>
        </w:rPr>
        <w:t>The remaining shares of the company after the transfer are expected to be: 43,300,000 shares, accounting for 67.66% of the ICON4 Company’s charter capital;</w:t>
      </w:r>
    </w:p>
    <w:p w14:paraId="24C8023E" w14:textId="77777777" w:rsidR="00555E5C" w:rsidRPr="00DD2FCE" w:rsidRDefault="00341F37" w:rsidP="00927B9B">
      <w:pPr>
        <w:pStyle w:val="BodyText"/>
        <w:numPr>
          <w:ilvl w:val="0"/>
          <w:numId w:val="1"/>
        </w:numPr>
        <w:tabs>
          <w:tab w:val="left" w:pos="432"/>
          <w:tab w:val="left" w:pos="972"/>
        </w:tabs>
        <w:spacing w:after="120"/>
        <w:ind w:firstLine="0"/>
        <w:rPr>
          <w:rFonts w:ascii="Arial" w:hAnsi="Arial" w:cs="Arial"/>
          <w:color w:val="010000"/>
          <w:sz w:val="20"/>
        </w:rPr>
      </w:pPr>
      <w:r w:rsidRPr="00DD2FCE">
        <w:rPr>
          <w:rFonts w:ascii="Arial" w:hAnsi="Arial" w:cs="Arial"/>
          <w:color w:val="010000"/>
          <w:sz w:val="20"/>
        </w:rPr>
        <w:t>Expected execution time: March 2024;</w:t>
      </w:r>
    </w:p>
    <w:p w14:paraId="280AC99C" w14:textId="77777777" w:rsidR="00555E5C" w:rsidRPr="00DD2FCE" w:rsidRDefault="00341F37" w:rsidP="00927B9B">
      <w:pPr>
        <w:pStyle w:val="BodyText"/>
        <w:numPr>
          <w:ilvl w:val="0"/>
          <w:numId w:val="1"/>
        </w:numPr>
        <w:tabs>
          <w:tab w:val="left" w:pos="432"/>
          <w:tab w:val="left" w:pos="972"/>
        </w:tabs>
        <w:spacing w:after="120"/>
        <w:ind w:firstLine="0"/>
        <w:rPr>
          <w:rFonts w:ascii="Arial" w:hAnsi="Arial" w:cs="Arial"/>
          <w:color w:val="010000"/>
          <w:sz w:val="20"/>
        </w:rPr>
      </w:pPr>
      <w:r w:rsidRPr="00DD2FCE">
        <w:rPr>
          <w:rFonts w:ascii="Arial" w:hAnsi="Arial" w:cs="Arial"/>
          <w:color w:val="010000"/>
          <w:sz w:val="20"/>
        </w:rPr>
        <w:t>Offering price is no less than: VND 13,000/share</w:t>
      </w:r>
    </w:p>
    <w:p w14:paraId="40E52B48" w14:textId="0A021ED5" w:rsidR="00555E5C" w:rsidRPr="00DD2FCE" w:rsidRDefault="00341F37" w:rsidP="00927B9B">
      <w:pPr>
        <w:pStyle w:val="BodyText"/>
        <w:numPr>
          <w:ilvl w:val="0"/>
          <w:numId w:val="1"/>
        </w:numPr>
        <w:tabs>
          <w:tab w:val="left" w:pos="432"/>
          <w:tab w:val="left" w:pos="972"/>
        </w:tabs>
        <w:spacing w:after="120"/>
        <w:ind w:firstLine="0"/>
        <w:rPr>
          <w:rFonts w:ascii="Arial" w:hAnsi="Arial" w:cs="Arial"/>
          <w:color w:val="010000"/>
          <w:sz w:val="20"/>
        </w:rPr>
      </w:pPr>
      <w:r w:rsidRPr="00DD2FCE">
        <w:rPr>
          <w:rFonts w:ascii="Arial" w:hAnsi="Arial" w:cs="Arial"/>
          <w:color w:val="010000"/>
          <w:sz w:val="20"/>
        </w:rPr>
        <w:t xml:space="preserve">Transaction method: </w:t>
      </w:r>
      <w:r w:rsidR="00DD2FCE" w:rsidRPr="00DD2FCE">
        <w:rPr>
          <w:rFonts w:ascii="Arial" w:hAnsi="Arial" w:cs="Arial"/>
          <w:color w:val="010000"/>
          <w:sz w:val="20"/>
        </w:rPr>
        <w:t xml:space="preserve">Put-through or order-matching </w:t>
      </w:r>
      <w:r w:rsidRPr="00DD2FCE">
        <w:rPr>
          <w:rFonts w:ascii="Arial" w:hAnsi="Arial" w:cs="Arial"/>
          <w:color w:val="010000"/>
          <w:sz w:val="20"/>
        </w:rPr>
        <w:t>on the Upcom exchange;</w:t>
      </w:r>
    </w:p>
    <w:p w14:paraId="32BA392E" w14:textId="77777777" w:rsidR="00555E5C" w:rsidRPr="00DD2FCE" w:rsidRDefault="00341F37" w:rsidP="00927B9B">
      <w:pPr>
        <w:pStyle w:val="BodyText"/>
        <w:numPr>
          <w:ilvl w:val="0"/>
          <w:numId w:val="1"/>
        </w:numPr>
        <w:tabs>
          <w:tab w:val="left" w:pos="432"/>
          <w:tab w:val="left" w:pos="972"/>
        </w:tabs>
        <w:spacing w:after="120"/>
        <w:ind w:firstLine="0"/>
        <w:rPr>
          <w:rFonts w:ascii="Arial" w:hAnsi="Arial" w:cs="Arial"/>
          <w:color w:val="010000"/>
          <w:sz w:val="20"/>
        </w:rPr>
      </w:pPr>
      <w:r w:rsidRPr="00DD2FCE">
        <w:rPr>
          <w:rFonts w:ascii="Arial" w:hAnsi="Arial" w:cs="Arial"/>
          <w:color w:val="010000"/>
          <w:sz w:val="20"/>
        </w:rPr>
        <w:t>Transfer purpose: Restructure the company's capital sources.</w:t>
      </w:r>
    </w:p>
    <w:p w14:paraId="2D307340" w14:textId="7DABA30E" w:rsidR="00555E5C" w:rsidRPr="00DD2FCE" w:rsidRDefault="00341F37" w:rsidP="00927B9B">
      <w:pPr>
        <w:pStyle w:val="BodyText"/>
        <w:tabs>
          <w:tab w:val="left" w:pos="432"/>
        </w:tabs>
        <w:spacing w:after="120"/>
        <w:ind w:firstLine="0"/>
        <w:rPr>
          <w:rFonts w:ascii="Arial" w:hAnsi="Arial" w:cs="Arial"/>
          <w:color w:val="010000"/>
          <w:sz w:val="20"/>
          <w:szCs w:val="24"/>
        </w:rPr>
      </w:pPr>
      <w:r w:rsidRPr="00DD2FCE">
        <w:rPr>
          <w:rFonts w:ascii="Arial" w:hAnsi="Arial" w:cs="Arial"/>
          <w:color w:val="010000"/>
          <w:sz w:val="20"/>
        </w:rPr>
        <w:t>‎‎Article 2. Approve the appointment of a representative to manage the capital contribution at ICON4</w:t>
      </w:r>
    </w:p>
    <w:p w14:paraId="36C23A6A" w14:textId="77777777" w:rsidR="00555E5C" w:rsidRPr="00DD2FCE" w:rsidRDefault="00341F37" w:rsidP="00927B9B">
      <w:pPr>
        <w:pStyle w:val="BodyText"/>
        <w:tabs>
          <w:tab w:val="left" w:pos="432"/>
        </w:tabs>
        <w:spacing w:after="120"/>
        <w:ind w:firstLine="0"/>
        <w:rPr>
          <w:rFonts w:ascii="Arial" w:hAnsi="Arial" w:cs="Arial"/>
          <w:color w:val="010000"/>
          <w:sz w:val="20"/>
        </w:rPr>
      </w:pPr>
      <w:r w:rsidRPr="00DD2FCE">
        <w:rPr>
          <w:rFonts w:ascii="Arial" w:hAnsi="Arial" w:cs="Arial"/>
          <w:color w:val="010000"/>
          <w:sz w:val="20"/>
        </w:rPr>
        <w:t>Appoint the following individuals as representatives to manage all shares of the company at ICON4 after the share transfer. Among them, appoint Mr. Nguyen Duc Lai as the head of the capital representative team.</w:t>
      </w:r>
    </w:p>
    <w:p w14:paraId="5447B804" w14:textId="0E658B27" w:rsidR="00555E5C" w:rsidRPr="00DD2FCE" w:rsidRDefault="00341F37" w:rsidP="00927B9B">
      <w:pPr>
        <w:pStyle w:val="BodyText"/>
        <w:numPr>
          <w:ilvl w:val="0"/>
          <w:numId w:val="3"/>
        </w:numPr>
        <w:tabs>
          <w:tab w:val="left" w:pos="432"/>
        </w:tabs>
        <w:spacing w:after="120"/>
        <w:ind w:left="0" w:firstLine="0"/>
        <w:rPr>
          <w:rFonts w:ascii="Arial" w:hAnsi="Arial" w:cs="Arial"/>
          <w:color w:val="010000"/>
          <w:sz w:val="20"/>
        </w:rPr>
      </w:pPr>
      <w:r w:rsidRPr="00DD2FCE">
        <w:rPr>
          <w:rFonts w:ascii="Arial" w:hAnsi="Arial" w:cs="Arial"/>
          <w:color w:val="010000"/>
          <w:sz w:val="20"/>
        </w:rPr>
        <w:t xml:space="preserve"> Full name</w:t>
      </w:r>
      <w:r w:rsidR="00DD2FCE" w:rsidRPr="00DD2FCE">
        <w:rPr>
          <w:rFonts w:ascii="Arial" w:hAnsi="Arial" w:cs="Arial"/>
          <w:color w:val="010000"/>
          <w:sz w:val="20"/>
        </w:rPr>
        <w:t>:</w:t>
      </w:r>
      <w:r w:rsidRPr="00DD2FCE">
        <w:rPr>
          <w:rFonts w:ascii="Arial" w:hAnsi="Arial" w:cs="Arial"/>
          <w:color w:val="010000"/>
          <w:sz w:val="20"/>
        </w:rPr>
        <w:t xml:space="preserve"> Nguyen Duc Lai Nationality: Vietnamese</w:t>
      </w:r>
    </w:p>
    <w:p w14:paraId="5E6B648B" w14:textId="77777777" w:rsidR="00555E5C" w:rsidRPr="00DD2FCE" w:rsidRDefault="00341F37" w:rsidP="00927B9B">
      <w:pPr>
        <w:pStyle w:val="BodyText"/>
        <w:tabs>
          <w:tab w:val="left" w:pos="432"/>
        </w:tabs>
        <w:spacing w:after="120"/>
        <w:ind w:firstLine="0"/>
        <w:rPr>
          <w:rFonts w:ascii="Arial" w:hAnsi="Arial" w:cs="Arial"/>
          <w:color w:val="010000"/>
          <w:sz w:val="20"/>
        </w:rPr>
      </w:pPr>
      <w:r w:rsidRPr="00DD2FCE">
        <w:rPr>
          <w:rFonts w:ascii="Arial" w:hAnsi="Arial" w:cs="Arial"/>
          <w:color w:val="010000"/>
          <w:sz w:val="20"/>
        </w:rPr>
        <w:t>ID Card No: 001066006139 issued by the Police Department on Administrative Management of Social Order on July 10, 2021</w:t>
      </w:r>
    </w:p>
    <w:p w14:paraId="32B2ED8B" w14:textId="77777777" w:rsidR="00964CA0" w:rsidRPr="00DD2FCE" w:rsidRDefault="00341F37" w:rsidP="00927B9B">
      <w:pPr>
        <w:pStyle w:val="BodyText"/>
        <w:tabs>
          <w:tab w:val="left" w:pos="432"/>
        </w:tabs>
        <w:spacing w:after="120"/>
        <w:ind w:firstLine="0"/>
        <w:rPr>
          <w:rFonts w:ascii="Arial" w:hAnsi="Arial" w:cs="Arial"/>
          <w:color w:val="010000"/>
          <w:sz w:val="20"/>
        </w:rPr>
      </w:pPr>
      <w:r w:rsidRPr="00DD2FCE">
        <w:rPr>
          <w:rFonts w:ascii="Arial" w:hAnsi="Arial" w:cs="Arial"/>
          <w:color w:val="010000"/>
          <w:sz w:val="20"/>
        </w:rPr>
        <w:t>Contact address: No. 283A Kim Ma Street, Kim Ma Ward, Ba Dinh District, Hanoi City</w:t>
      </w:r>
    </w:p>
    <w:p w14:paraId="3912F5F9" w14:textId="77777777" w:rsidR="00964CA0" w:rsidRPr="00DD2FCE" w:rsidRDefault="00964CA0" w:rsidP="00927B9B">
      <w:pPr>
        <w:pStyle w:val="BodyText"/>
        <w:tabs>
          <w:tab w:val="left" w:pos="432"/>
        </w:tabs>
        <w:spacing w:after="120"/>
        <w:ind w:firstLine="0"/>
        <w:rPr>
          <w:rFonts w:ascii="Arial" w:hAnsi="Arial" w:cs="Arial"/>
          <w:color w:val="010000"/>
          <w:sz w:val="20"/>
          <w:szCs w:val="20"/>
        </w:rPr>
      </w:pPr>
      <w:r w:rsidRPr="00DD2FCE">
        <w:rPr>
          <w:rFonts w:ascii="Arial" w:hAnsi="Arial" w:cs="Arial"/>
          <w:color w:val="010000"/>
          <w:sz w:val="20"/>
        </w:rPr>
        <w:t>Expected representative capital: 21,650,000 shares, equivalent to VND 216,500,000,000 at the par value of VND 10,000, accounting for 33.83% of the charter capital of ICON4.</w:t>
      </w:r>
    </w:p>
    <w:p w14:paraId="57ED53D2" w14:textId="5E09CD39" w:rsidR="00964CA0" w:rsidRPr="00DD2FCE" w:rsidRDefault="00964CA0" w:rsidP="00927B9B">
      <w:pPr>
        <w:pStyle w:val="BodyText"/>
        <w:tabs>
          <w:tab w:val="left" w:pos="432"/>
        </w:tabs>
        <w:spacing w:after="120"/>
        <w:ind w:firstLine="0"/>
        <w:rPr>
          <w:rFonts w:ascii="Arial" w:hAnsi="Arial" w:cs="Arial"/>
          <w:color w:val="010000"/>
          <w:sz w:val="20"/>
        </w:rPr>
      </w:pPr>
      <w:r w:rsidRPr="00DD2FCE">
        <w:rPr>
          <w:rFonts w:ascii="Arial" w:hAnsi="Arial" w:cs="Arial"/>
          <w:color w:val="010000"/>
          <w:sz w:val="20"/>
        </w:rPr>
        <w:t>Period of authorization: 5 years from the date of completion of the share transfer at ICON4.</w:t>
      </w:r>
    </w:p>
    <w:p w14:paraId="46B572D6" w14:textId="0516CC28" w:rsidR="00964CA0" w:rsidRPr="00DD2FCE" w:rsidRDefault="00964CA0" w:rsidP="00927B9B">
      <w:pPr>
        <w:pStyle w:val="BodyText"/>
        <w:numPr>
          <w:ilvl w:val="0"/>
          <w:numId w:val="3"/>
        </w:numPr>
        <w:tabs>
          <w:tab w:val="left" w:pos="432"/>
        </w:tabs>
        <w:spacing w:after="120"/>
        <w:ind w:left="0" w:firstLine="0"/>
        <w:rPr>
          <w:rFonts w:ascii="Arial" w:hAnsi="Arial" w:cs="Arial"/>
          <w:color w:val="010000"/>
          <w:sz w:val="20"/>
        </w:rPr>
      </w:pPr>
      <w:r w:rsidRPr="00DD2FCE">
        <w:rPr>
          <w:rFonts w:ascii="Arial" w:hAnsi="Arial" w:cs="Arial"/>
          <w:color w:val="010000"/>
          <w:sz w:val="20"/>
        </w:rPr>
        <w:t>Full name: Cao Thi Lan Huong Nationality: Vietnamese</w:t>
      </w:r>
    </w:p>
    <w:p w14:paraId="3A034386" w14:textId="2C1F4AA4" w:rsidR="00964CA0" w:rsidRPr="00DD2FCE" w:rsidRDefault="00964CA0" w:rsidP="00927B9B">
      <w:pPr>
        <w:pStyle w:val="NormalWeb"/>
        <w:tabs>
          <w:tab w:val="left" w:pos="432"/>
        </w:tabs>
        <w:spacing w:before="0" w:beforeAutospacing="0" w:after="120" w:afterAutospacing="0" w:line="360" w:lineRule="auto"/>
        <w:rPr>
          <w:rFonts w:ascii="Arial" w:hAnsi="Arial" w:cs="Arial"/>
          <w:color w:val="010000"/>
          <w:sz w:val="20"/>
        </w:rPr>
      </w:pPr>
      <w:r w:rsidRPr="00DD2FCE">
        <w:rPr>
          <w:rFonts w:ascii="Arial" w:hAnsi="Arial" w:cs="Arial"/>
          <w:color w:val="010000"/>
          <w:sz w:val="20"/>
        </w:rPr>
        <w:t xml:space="preserve">ID Card No: 022176000685 issued by the Police Department on Administrative Management of Social Order on </w:t>
      </w:r>
      <w:r w:rsidR="00DD2FCE" w:rsidRPr="00DD2FCE">
        <w:rPr>
          <w:rFonts w:ascii="Arial" w:hAnsi="Arial" w:cs="Arial"/>
          <w:color w:val="010000"/>
          <w:sz w:val="20"/>
        </w:rPr>
        <w:t>May</w:t>
      </w:r>
      <w:r w:rsidRPr="00DD2FCE">
        <w:rPr>
          <w:rFonts w:ascii="Arial" w:hAnsi="Arial" w:cs="Arial"/>
          <w:color w:val="010000"/>
          <w:sz w:val="20"/>
        </w:rPr>
        <w:t xml:space="preserve"> 01, 2021.</w:t>
      </w:r>
    </w:p>
    <w:p w14:paraId="2A4245F8" w14:textId="77777777" w:rsidR="00964CA0" w:rsidRPr="00DD2FCE" w:rsidRDefault="00964CA0" w:rsidP="00927B9B">
      <w:pPr>
        <w:pStyle w:val="NormalWeb"/>
        <w:tabs>
          <w:tab w:val="left" w:pos="432"/>
        </w:tabs>
        <w:spacing w:before="0" w:beforeAutospacing="0" w:after="120" w:afterAutospacing="0" w:line="360" w:lineRule="auto"/>
        <w:rPr>
          <w:rFonts w:ascii="Arial" w:hAnsi="Arial" w:cs="Arial"/>
          <w:color w:val="010000"/>
          <w:sz w:val="20"/>
        </w:rPr>
      </w:pPr>
      <w:r w:rsidRPr="00DD2FCE">
        <w:rPr>
          <w:rFonts w:ascii="Arial" w:hAnsi="Arial" w:cs="Arial"/>
          <w:color w:val="010000"/>
          <w:sz w:val="20"/>
        </w:rPr>
        <w:t>Contact address: P512 N4ab Trung Hoa - Nhan Chinh Urban Area, Nhan Chinh Ward, Thanh Xuan District, Hanoi City.</w:t>
      </w:r>
    </w:p>
    <w:p w14:paraId="4B831036" w14:textId="77777777" w:rsidR="00964CA0" w:rsidRPr="00DD2FCE" w:rsidRDefault="00964CA0" w:rsidP="00927B9B">
      <w:pPr>
        <w:pStyle w:val="NormalWeb"/>
        <w:tabs>
          <w:tab w:val="left" w:pos="432"/>
        </w:tabs>
        <w:spacing w:before="0" w:beforeAutospacing="0" w:after="120" w:afterAutospacing="0" w:line="360" w:lineRule="auto"/>
        <w:rPr>
          <w:rFonts w:ascii="Arial" w:hAnsi="Arial" w:cs="Arial"/>
          <w:color w:val="010000"/>
          <w:sz w:val="20"/>
        </w:rPr>
      </w:pPr>
      <w:r w:rsidRPr="00DD2FCE">
        <w:rPr>
          <w:rFonts w:ascii="Arial" w:hAnsi="Arial" w:cs="Arial"/>
          <w:color w:val="010000"/>
          <w:sz w:val="20"/>
        </w:rPr>
        <w:t>Expected representative capital: 21,650,000 shares, equivalent to VND 216,500,000,000 at the par value of VND 10,000, accounting for 33.83% of the charter capital of ICON4.</w:t>
      </w:r>
    </w:p>
    <w:p w14:paraId="7E11CEA4" w14:textId="77777777" w:rsidR="00964CA0" w:rsidRPr="00DD2FCE" w:rsidRDefault="00964CA0" w:rsidP="00927B9B">
      <w:pPr>
        <w:pStyle w:val="NormalWeb"/>
        <w:tabs>
          <w:tab w:val="left" w:pos="432"/>
        </w:tabs>
        <w:spacing w:before="0" w:beforeAutospacing="0" w:after="120" w:afterAutospacing="0" w:line="360" w:lineRule="auto"/>
        <w:rPr>
          <w:rFonts w:ascii="Arial" w:hAnsi="Arial" w:cs="Arial"/>
          <w:color w:val="010000"/>
          <w:sz w:val="20"/>
        </w:rPr>
      </w:pPr>
      <w:r w:rsidRPr="00DD2FCE">
        <w:rPr>
          <w:rFonts w:ascii="Arial" w:hAnsi="Arial" w:cs="Arial"/>
          <w:color w:val="010000"/>
          <w:sz w:val="20"/>
        </w:rPr>
        <w:t>Period of authorization: 5 years from the date of completion of the share transfer at ICON4.</w:t>
      </w:r>
    </w:p>
    <w:p w14:paraId="0C31606B" w14:textId="77777777" w:rsidR="00964CA0" w:rsidRPr="00DD2FCE" w:rsidRDefault="00964CA0" w:rsidP="00927B9B">
      <w:pPr>
        <w:pStyle w:val="NormalWeb"/>
        <w:tabs>
          <w:tab w:val="left" w:pos="432"/>
        </w:tabs>
        <w:spacing w:before="0" w:beforeAutospacing="0" w:after="120" w:afterAutospacing="0" w:line="360" w:lineRule="auto"/>
        <w:rPr>
          <w:rFonts w:ascii="Arial" w:hAnsi="Arial" w:cs="Arial"/>
          <w:color w:val="010000"/>
          <w:sz w:val="20"/>
        </w:rPr>
      </w:pPr>
      <w:r w:rsidRPr="00DD2FCE">
        <w:rPr>
          <w:rFonts w:ascii="Arial" w:hAnsi="Arial" w:cs="Arial"/>
          <w:color w:val="010000"/>
          <w:sz w:val="20"/>
        </w:rPr>
        <w:lastRenderedPageBreak/>
        <w:t>‎‎Article 3. Implementation</w:t>
      </w:r>
    </w:p>
    <w:p w14:paraId="5D4C9FA4" w14:textId="77777777" w:rsidR="00964CA0" w:rsidRPr="00DD2FCE" w:rsidRDefault="00964CA0" w:rsidP="00927B9B">
      <w:pPr>
        <w:pStyle w:val="NormalWeb"/>
        <w:tabs>
          <w:tab w:val="left" w:pos="432"/>
        </w:tabs>
        <w:spacing w:before="0" w:beforeAutospacing="0" w:after="120" w:afterAutospacing="0" w:line="360" w:lineRule="auto"/>
        <w:rPr>
          <w:rFonts w:ascii="Arial" w:hAnsi="Arial" w:cs="Arial"/>
          <w:color w:val="010000"/>
          <w:sz w:val="20"/>
        </w:rPr>
      </w:pPr>
      <w:r w:rsidRPr="00DD2FCE">
        <w:rPr>
          <w:rFonts w:ascii="Arial" w:hAnsi="Arial" w:cs="Arial"/>
          <w:color w:val="010000"/>
          <w:sz w:val="20"/>
        </w:rPr>
        <w:t>Assign the General Manager - cum - the Legal Representative of the Company: Actively decide on the specific transfer price and implementation of related tasks according to the plan approved by the Board of Directors stated in Article 1 of this Resolution.</w:t>
      </w:r>
    </w:p>
    <w:p w14:paraId="5F954E50" w14:textId="78D51D44" w:rsidR="00964CA0" w:rsidRPr="00DD2FCE" w:rsidRDefault="00964CA0" w:rsidP="00927B9B">
      <w:pPr>
        <w:pStyle w:val="NormalWeb"/>
        <w:tabs>
          <w:tab w:val="left" w:pos="432"/>
        </w:tabs>
        <w:spacing w:before="0" w:beforeAutospacing="0" w:after="120" w:afterAutospacing="0" w:line="360" w:lineRule="auto"/>
        <w:rPr>
          <w:rFonts w:ascii="Arial" w:hAnsi="Arial" w:cs="Arial"/>
          <w:color w:val="010000"/>
          <w:sz w:val="20"/>
        </w:rPr>
      </w:pPr>
      <w:r w:rsidRPr="00DD2FCE">
        <w:rPr>
          <w:rFonts w:ascii="Arial" w:hAnsi="Arial" w:cs="Arial"/>
          <w:color w:val="010000"/>
          <w:sz w:val="20"/>
        </w:rPr>
        <w:t>‎‎Article 4. This Resolution takes effect from the date of its signing.</w:t>
      </w:r>
    </w:p>
    <w:p w14:paraId="7DEA36F0" w14:textId="477F3CE9" w:rsidR="00964CA0" w:rsidRPr="00DD2FCE" w:rsidRDefault="00964CA0" w:rsidP="00927B9B">
      <w:pPr>
        <w:pStyle w:val="NormalWeb"/>
        <w:tabs>
          <w:tab w:val="left" w:pos="432"/>
        </w:tabs>
        <w:spacing w:before="0" w:beforeAutospacing="0" w:after="120" w:afterAutospacing="0" w:line="360" w:lineRule="auto"/>
        <w:rPr>
          <w:rFonts w:ascii="Arial" w:hAnsi="Arial" w:cs="Arial"/>
          <w:color w:val="010000"/>
          <w:sz w:val="20"/>
        </w:rPr>
      </w:pPr>
      <w:r w:rsidRPr="00DD2FCE">
        <w:rPr>
          <w:rFonts w:ascii="Arial" w:hAnsi="Arial" w:cs="Arial"/>
          <w:color w:val="010000"/>
          <w:sz w:val="20"/>
        </w:rPr>
        <w:t xml:space="preserve">‎‎Article 5. Members of </w:t>
      </w:r>
      <w:r w:rsidR="00DD2FCE" w:rsidRPr="00DD2FCE">
        <w:rPr>
          <w:rFonts w:ascii="Arial" w:hAnsi="Arial" w:cs="Arial"/>
          <w:color w:val="010000"/>
          <w:sz w:val="20"/>
        </w:rPr>
        <w:t xml:space="preserve">the </w:t>
      </w:r>
      <w:r w:rsidRPr="00DD2FCE">
        <w:rPr>
          <w:rFonts w:ascii="Arial" w:hAnsi="Arial" w:cs="Arial"/>
          <w:color w:val="010000"/>
          <w:sz w:val="20"/>
        </w:rPr>
        <w:t>Board of Directors, the General Manager, the Deputy General Managers, and related functional departments, units and individuals are responsible for the implementation of this Resolution. </w:t>
      </w:r>
    </w:p>
    <w:sectPr w:rsidR="00964CA0" w:rsidRPr="00DD2FCE" w:rsidSect="00927B9B">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7B908" w14:textId="77777777" w:rsidR="00E824B8" w:rsidRDefault="00E824B8">
      <w:r>
        <w:separator/>
      </w:r>
    </w:p>
  </w:endnote>
  <w:endnote w:type="continuationSeparator" w:id="0">
    <w:p w14:paraId="430E7F0F" w14:textId="77777777" w:rsidR="00E824B8" w:rsidRDefault="00E8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B9442" w14:textId="77777777" w:rsidR="00E824B8" w:rsidRDefault="00E824B8"/>
  </w:footnote>
  <w:footnote w:type="continuationSeparator" w:id="0">
    <w:p w14:paraId="22A06426" w14:textId="77777777" w:rsidR="00E824B8" w:rsidRDefault="00E824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00064"/>
    <w:multiLevelType w:val="multilevel"/>
    <w:tmpl w:val="2F9820E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A04918"/>
    <w:multiLevelType w:val="hybridMultilevel"/>
    <w:tmpl w:val="E3723556"/>
    <w:lvl w:ilvl="0" w:tplc="670CC17E">
      <w:start w:val="1"/>
      <w:numFmt w:val="lowerLetter"/>
      <w:lvlText w:val="%1)"/>
      <w:lvlJc w:val="left"/>
      <w:pPr>
        <w:ind w:left="720" w:hanging="360"/>
      </w:pPr>
      <w:rPr>
        <w:rFonts w:hint="default"/>
        <w:b w:val="0"/>
        <w:i w:val="0"/>
        <w:sz w:val="20"/>
      </w:rPr>
    </w:lvl>
    <w:lvl w:ilvl="1" w:tplc="D81895B4" w:tentative="1">
      <w:start w:val="1"/>
      <w:numFmt w:val="lowerLetter"/>
      <w:lvlText w:val="%2."/>
      <w:lvlJc w:val="left"/>
      <w:pPr>
        <w:ind w:left="1440" w:hanging="360"/>
      </w:pPr>
      <w:rPr>
        <w:b w:val="0"/>
        <w:i w:val="0"/>
        <w:sz w:val="20"/>
      </w:rPr>
    </w:lvl>
    <w:lvl w:ilvl="2" w:tplc="AD6451C8"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C096A"/>
    <w:multiLevelType w:val="multilevel"/>
    <w:tmpl w:val="AA50465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5C"/>
    <w:rsid w:val="002663F7"/>
    <w:rsid w:val="00341F37"/>
    <w:rsid w:val="00453A81"/>
    <w:rsid w:val="00555E5C"/>
    <w:rsid w:val="006B5B12"/>
    <w:rsid w:val="00927B9B"/>
    <w:rsid w:val="00964CA0"/>
    <w:rsid w:val="00DD2FCE"/>
    <w:rsid w:val="00E8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13D75"/>
  <w15:docId w15:val="{CABBCEC3-5039-410E-86E8-9C81469F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366E98"/>
      <w:sz w:val="11"/>
      <w:szCs w:val="11"/>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Heading10">
    <w:name w:val="Heading #1"/>
    <w:basedOn w:val="Normal"/>
    <w:link w:val="Heading1"/>
    <w:pPr>
      <w:spacing w:line="252" w:lineRule="auto"/>
      <w:ind w:left="240"/>
      <w:outlineLvl w:val="0"/>
    </w:pPr>
    <w:rPr>
      <w:rFonts w:ascii="Times New Roman" w:eastAsia="Times New Roman" w:hAnsi="Times New Roman" w:cs="Times New Roman"/>
      <w:b/>
      <w:bCs/>
    </w:rPr>
  </w:style>
  <w:style w:type="paragraph" w:styleId="BodyText">
    <w:name w:val="Body Text"/>
    <w:basedOn w:val="Normal"/>
    <w:link w:val="BodyTextChar"/>
    <w:qFormat/>
    <w:pPr>
      <w:spacing w:line="360" w:lineRule="auto"/>
      <w:ind w:firstLine="400"/>
    </w:pPr>
    <w:rPr>
      <w:rFonts w:ascii="Times New Roman" w:eastAsia="Times New Roman" w:hAnsi="Times New Roman" w:cs="Times New Roman"/>
      <w:sz w:val="22"/>
      <w:szCs w:val="22"/>
    </w:rPr>
  </w:style>
  <w:style w:type="paragraph" w:customStyle="1" w:styleId="Bodytext30">
    <w:name w:val="Body text (3)"/>
    <w:basedOn w:val="Normal"/>
    <w:link w:val="Bodytext3"/>
    <w:rPr>
      <w:rFonts w:ascii="Arial" w:eastAsia="Arial" w:hAnsi="Arial" w:cs="Arial"/>
      <w:b/>
      <w:bCs/>
      <w:color w:val="366E98"/>
      <w:sz w:val="11"/>
      <w:szCs w:val="11"/>
    </w:rPr>
  </w:style>
  <w:style w:type="paragraph" w:customStyle="1" w:styleId="Bodytext20">
    <w:name w:val="Body text (2)"/>
    <w:basedOn w:val="Normal"/>
    <w:link w:val="Bodytext2"/>
    <w:pPr>
      <w:spacing w:line="209" w:lineRule="auto"/>
      <w:ind w:firstLine="1340"/>
    </w:pPr>
    <w:rPr>
      <w:rFonts w:ascii="Times New Roman" w:eastAsia="Times New Roman" w:hAnsi="Times New Roman" w:cs="Times New Roman"/>
      <w:sz w:val="18"/>
      <w:szCs w:val="18"/>
    </w:rPr>
  </w:style>
  <w:style w:type="paragraph" w:styleId="NormalWeb">
    <w:name w:val="Normal (Web)"/>
    <w:basedOn w:val="Normal"/>
    <w:uiPriority w:val="99"/>
    <w:semiHidden/>
    <w:unhideWhenUsed/>
    <w:rsid w:val="00964CA0"/>
    <w:pPr>
      <w:widowControl/>
      <w:spacing w:before="100" w:beforeAutospacing="1" w:after="100" w:afterAutospacing="1"/>
    </w:pPr>
    <w:rPr>
      <w:rFonts w:ascii="Times New Roman" w:eastAsia="Times New Roman" w:hAnsi="Times New Roman" w:cs="Times New Roman"/>
      <w:color w:val="auto"/>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6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2024-02-29T07:20:00Z</dcterms:created>
  <dcterms:modified xsi:type="dcterms:W3CDTF">2024-02-29T07:20:00Z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f485501f0c716aeef04783049a9ab523407a68de0d6df4b59bc8fcea9c1339cb</vt:lpwstr>
  </property>
</Properties>
</file>