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8985E" w14:textId="77777777" w:rsidR="00676E2E" w:rsidRPr="002F38A2" w:rsidRDefault="00DC103F" w:rsidP="008E41E1">
      <w:pPr>
        <w:pStyle w:val="BodyText"/>
        <w:tabs>
          <w:tab w:val="left" w:pos="3934"/>
        </w:tabs>
        <w:spacing w:after="120" w:line="360" w:lineRule="auto"/>
        <w:ind w:firstLine="0"/>
        <w:rPr>
          <w:rFonts w:ascii="Arial" w:hAnsi="Arial" w:cs="Arial"/>
          <w:b/>
          <w:bCs/>
          <w:color w:val="010000"/>
          <w:sz w:val="20"/>
          <w:szCs w:val="24"/>
        </w:rPr>
      </w:pPr>
      <w:bookmarkStart w:id="0" w:name="_GoBack"/>
      <w:bookmarkEnd w:id="0"/>
      <w:r w:rsidRPr="002F38A2">
        <w:rPr>
          <w:rFonts w:ascii="Arial" w:hAnsi="Arial" w:cs="Arial"/>
          <w:b/>
          <w:bCs/>
          <w:color w:val="010000"/>
          <w:sz w:val="20"/>
        </w:rPr>
        <w:t>TW3:</w:t>
      </w:r>
      <w:r w:rsidRPr="002F38A2">
        <w:rPr>
          <w:rFonts w:ascii="Arial" w:hAnsi="Arial" w:cs="Arial"/>
          <w:b/>
          <w:color w:val="010000"/>
          <w:sz w:val="20"/>
        </w:rPr>
        <w:t xml:space="preserve"> Board Resolution</w:t>
      </w:r>
    </w:p>
    <w:p w14:paraId="13787861" w14:textId="35F654EF" w:rsidR="00A7783D" w:rsidRPr="002F38A2" w:rsidRDefault="00676E2E" w:rsidP="008E41E1">
      <w:pPr>
        <w:pStyle w:val="BodyText"/>
        <w:tabs>
          <w:tab w:val="left" w:pos="3934"/>
        </w:tabs>
        <w:spacing w:after="120" w:line="360" w:lineRule="auto"/>
        <w:ind w:firstLine="0"/>
        <w:rPr>
          <w:rFonts w:ascii="Arial" w:hAnsi="Arial" w:cs="Arial"/>
          <w:color w:val="010000"/>
          <w:sz w:val="20"/>
        </w:rPr>
      </w:pPr>
      <w:r w:rsidRPr="002F38A2">
        <w:rPr>
          <w:rFonts w:ascii="Arial" w:hAnsi="Arial" w:cs="Arial"/>
          <w:color w:val="010000"/>
          <w:sz w:val="20"/>
        </w:rPr>
        <w:t>On February 27, 2024, Central Pharmaceutical JSC No.3 announced Resolution No. 148/NQ/2024/HDQT as follows:</w:t>
      </w:r>
    </w:p>
    <w:p w14:paraId="0FAEEB7F" w14:textId="7C9F2241" w:rsidR="00A7783D" w:rsidRPr="002F38A2" w:rsidRDefault="003E5E17" w:rsidP="008E41E1">
      <w:pPr>
        <w:pStyle w:val="Bodytext20"/>
        <w:spacing w:after="120" w:line="360" w:lineRule="auto"/>
        <w:rPr>
          <w:rFonts w:ascii="Arial" w:hAnsi="Arial" w:cs="Arial"/>
          <w:color w:val="010000"/>
          <w:sz w:val="20"/>
        </w:rPr>
      </w:pPr>
      <w:r w:rsidRPr="002F38A2">
        <w:rPr>
          <w:rFonts w:ascii="Arial" w:hAnsi="Arial" w:cs="Arial"/>
          <w:color w:val="010000"/>
          <w:sz w:val="20"/>
        </w:rPr>
        <w:t xml:space="preserve">‎‎Article 1. The Board of Directors </w:t>
      </w:r>
      <w:r w:rsidR="008E41E1" w:rsidRPr="002F38A2">
        <w:rPr>
          <w:rFonts w:ascii="Arial" w:hAnsi="Arial" w:cs="Arial"/>
          <w:color w:val="010000"/>
          <w:sz w:val="20"/>
        </w:rPr>
        <w:t xml:space="preserve">approved </w:t>
      </w:r>
      <w:r w:rsidRPr="002F38A2">
        <w:rPr>
          <w:rFonts w:ascii="Arial" w:hAnsi="Arial" w:cs="Arial"/>
          <w:color w:val="010000"/>
          <w:sz w:val="20"/>
        </w:rPr>
        <w:t>recording the date to exercise the right to participate in the Annual General Meeting of Shareholders 2024 as follows:</w:t>
      </w:r>
      <w:r w:rsidR="008E41E1" w:rsidRPr="002F38A2">
        <w:rPr>
          <w:rFonts w:ascii="Arial" w:hAnsi="Arial" w:cs="Arial"/>
          <w:color w:val="010000"/>
          <w:sz w:val="20"/>
        </w:rPr>
        <w:t xml:space="preserve"> </w:t>
      </w:r>
    </w:p>
    <w:p w14:paraId="448D1AD6" w14:textId="77777777" w:rsidR="00A7783D" w:rsidRPr="002F38A2" w:rsidRDefault="003E5E17" w:rsidP="008E41E1">
      <w:pPr>
        <w:pStyle w:val="Bodytext20"/>
        <w:numPr>
          <w:ilvl w:val="0"/>
          <w:numId w:val="2"/>
        </w:numPr>
        <w:tabs>
          <w:tab w:val="left" w:pos="432"/>
          <w:tab w:val="left" w:pos="1084"/>
        </w:tabs>
        <w:spacing w:after="120" w:line="360" w:lineRule="auto"/>
        <w:rPr>
          <w:rFonts w:ascii="Arial" w:hAnsi="Arial" w:cs="Arial"/>
          <w:color w:val="010000"/>
          <w:sz w:val="20"/>
        </w:rPr>
      </w:pPr>
      <w:r w:rsidRPr="002F38A2">
        <w:rPr>
          <w:rFonts w:ascii="Arial" w:hAnsi="Arial" w:cs="Arial"/>
          <w:color w:val="010000"/>
          <w:sz w:val="20"/>
        </w:rPr>
        <w:t>The record date to exercise the rights to attend the Annual General Meeting of Shareholders 2024 is March 20, 2024</w:t>
      </w:r>
    </w:p>
    <w:p w14:paraId="744B6A51" w14:textId="77777777" w:rsidR="00A7783D" w:rsidRPr="002F38A2" w:rsidRDefault="003E5E17" w:rsidP="008E41E1">
      <w:pPr>
        <w:pStyle w:val="Bodytext20"/>
        <w:numPr>
          <w:ilvl w:val="0"/>
          <w:numId w:val="2"/>
        </w:numPr>
        <w:tabs>
          <w:tab w:val="left" w:pos="432"/>
          <w:tab w:val="left" w:pos="1113"/>
        </w:tabs>
        <w:spacing w:after="120" w:line="360" w:lineRule="auto"/>
        <w:rPr>
          <w:rFonts w:ascii="Arial" w:hAnsi="Arial" w:cs="Arial"/>
          <w:color w:val="010000"/>
          <w:sz w:val="20"/>
        </w:rPr>
      </w:pPr>
      <w:r w:rsidRPr="002F38A2">
        <w:rPr>
          <w:rFonts w:ascii="Arial" w:hAnsi="Arial" w:cs="Arial"/>
          <w:color w:val="010000"/>
          <w:sz w:val="20"/>
        </w:rPr>
        <w:t>The date to hold the Annual General Meeting of Shareholders 2024 is April 10, 2024. The time and venue of the meeting will be specified in the Invitation Letter.</w:t>
      </w:r>
    </w:p>
    <w:p w14:paraId="0C3A98D2" w14:textId="25901CD7" w:rsidR="00A7783D" w:rsidRPr="002F38A2" w:rsidRDefault="003E5E17" w:rsidP="008E41E1">
      <w:pPr>
        <w:pStyle w:val="Bodytext20"/>
        <w:spacing w:after="120" w:line="360" w:lineRule="auto"/>
        <w:rPr>
          <w:rFonts w:ascii="Arial" w:hAnsi="Arial" w:cs="Arial"/>
          <w:color w:val="010000"/>
          <w:sz w:val="20"/>
        </w:rPr>
      </w:pPr>
      <w:r w:rsidRPr="002F38A2">
        <w:rPr>
          <w:rFonts w:ascii="Arial" w:hAnsi="Arial" w:cs="Arial"/>
          <w:color w:val="010000"/>
          <w:sz w:val="20"/>
        </w:rPr>
        <w:t>‎‎Article 2. Terms of enforcement</w:t>
      </w:r>
      <w:r w:rsidR="008E41E1" w:rsidRPr="002F38A2">
        <w:rPr>
          <w:rFonts w:ascii="Arial" w:hAnsi="Arial" w:cs="Arial"/>
          <w:color w:val="010000"/>
          <w:sz w:val="20"/>
        </w:rPr>
        <w:t xml:space="preserve"> </w:t>
      </w:r>
    </w:p>
    <w:p w14:paraId="04E53896" w14:textId="77777777" w:rsidR="00DC103F" w:rsidRPr="002F38A2" w:rsidRDefault="003E5E17" w:rsidP="008E41E1">
      <w:pPr>
        <w:pStyle w:val="Bodytext20"/>
        <w:spacing w:after="120" w:line="360" w:lineRule="auto"/>
        <w:rPr>
          <w:rFonts w:ascii="Arial" w:hAnsi="Arial" w:cs="Arial"/>
          <w:color w:val="010000"/>
          <w:sz w:val="20"/>
        </w:rPr>
      </w:pPr>
      <w:r w:rsidRPr="002F38A2">
        <w:rPr>
          <w:rFonts w:ascii="Arial" w:hAnsi="Arial" w:cs="Arial"/>
          <w:color w:val="010000"/>
          <w:sz w:val="20"/>
        </w:rPr>
        <w:t>This Resolution takes effect from the date of signing. Members of the Board of Directors, the Board of Management and Shareholders of Central Pharmaceutical JSC No.3 are responsible for implementing this Resolution.</w:t>
      </w:r>
    </w:p>
    <w:sectPr w:rsidR="00DC103F" w:rsidRPr="002F38A2" w:rsidSect="008E41E1">
      <w:type w:val="continuous"/>
      <w:pgSz w:w="11907" w:h="1683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C0264" w14:textId="77777777" w:rsidR="001E3895" w:rsidRDefault="001E3895">
      <w:r>
        <w:separator/>
      </w:r>
    </w:p>
  </w:endnote>
  <w:endnote w:type="continuationSeparator" w:id="0">
    <w:p w14:paraId="3748E516" w14:textId="77777777" w:rsidR="001E3895" w:rsidRDefault="001E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21A29" w14:textId="77777777" w:rsidR="001E3895" w:rsidRDefault="001E3895"/>
  </w:footnote>
  <w:footnote w:type="continuationSeparator" w:id="0">
    <w:p w14:paraId="5B432329" w14:textId="77777777" w:rsidR="001E3895" w:rsidRDefault="001E389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75AD2"/>
    <w:multiLevelType w:val="multilevel"/>
    <w:tmpl w:val="0D585C8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18"/>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7D4DE7"/>
    <w:multiLevelType w:val="multilevel"/>
    <w:tmpl w:val="31A03C5E"/>
    <w:lvl w:ilvl="0">
      <w:start w:val="1"/>
      <w:numFmt w:val="bullet"/>
      <w:lvlText w:val="-"/>
      <w:lvlJc w:val="left"/>
      <w:rPr>
        <w:rFonts w:ascii="Arial" w:eastAsia="Times New Roman" w:hAnsi="Arial" w:cs="Arial"/>
        <w:b w:val="0"/>
        <w:bCs w:val="0"/>
        <w:i w:val="0"/>
        <w:iCs w:val="0"/>
        <w:smallCaps w:val="0"/>
        <w:strike w:val="0"/>
        <w:color w:val="000000"/>
        <w:spacing w:val="0"/>
        <w:w w:val="100"/>
        <w:position w:val="0"/>
        <w:sz w:val="20"/>
        <w:szCs w:val="24"/>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7704B4"/>
    <w:multiLevelType w:val="multilevel"/>
    <w:tmpl w:val="EF6A6660"/>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0"/>
        <w:szCs w:val="26"/>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83D"/>
    <w:rsid w:val="00007EFA"/>
    <w:rsid w:val="001E3895"/>
    <w:rsid w:val="002F38A2"/>
    <w:rsid w:val="003E5E17"/>
    <w:rsid w:val="00676E2E"/>
    <w:rsid w:val="008E41E1"/>
    <w:rsid w:val="0090258C"/>
    <w:rsid w:val="00A7783D"/>
    <w:rsid w:val="00DC103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E1A95"/>
  <w15:docId w15:val="{A6B6F7F7-AAD8-4011-8214-B359F715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en-US"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8"/>
      <w:szCs w:val="18"/>
      <w:u w:val="none"/>
      <w:shd w:val="clear" w:color="auto" w:fill="auto"/>
    </w:rPr>
  </w:style>
  <w:style w:type="paragraph" w:customStyle="1" w:styleId="Bodytext20">
    <w:name w:val="Body text (2)"/>
    <w:basedOn w:val="Normal"/>
    <w:link w:val="Bodytext2"/>
    <w:pPr>
      <w:spacing w:line="312" w:lineRule="auto"/>
    </w:pPr>
    <w:rPr>
      <w:rFonts w:ascii="Times New Roman" w:eastAsia="Times New Roman" w:hAnsi="Times New Roman" w:cs="Times New Roman"/>
      <w:sz w:val="26"/>
      <w:szCs w:val="26"/>
    </w:rPr>
  </w:style>
  <w:style w:type="paragraph" w:styleId="BodyText">
    <w:name w:val="Body Text"/>
    <w:basedOn w:val="Normal"/>
    <w:link w:val="BodyTextChar"/>
    <w:qFormat/>
    <w:pPr>
      <w:spacing w:line="312" w:lineRule="auto"/>
      <w:ind w:firstLine="140"/>
    </w:pPr>
    <w:rPr>
      <w:rFonts w:ascii="Times New Roman" w:eastAsia="Times New Roman" w:hAnsi="Times New Roman" w:cs="Times New Roman"/>
      <w:sz w:val="26"/>
      <w:szCs w:val="26"/>
    </w:rPr>
  </w:style>
  <w:style w:type="paragraph" w:customStyle="1" w:styleId="Heading20">
    <w:name w:val="Heading #2"/>
    <w:basedOn w:val="Normal"/>
    <w:link w:val="Heading2"/>
    <w:pPr>
      <w:jc w:val="center"/>
      <w:outlineLvl w:val="1"/>
    </w:pPr>
    <w:rPr>
      <w:rFonts w:ascii="Times New Roman" w:eastAsia="Times New Roman" w:hAnsi="Times New Roman" w:cs="Times New Roman"/>
      <w:b/>
      <w:bCs/>
      <w:sz w:val="28"/>
      <w:szCs w:val="28"/>
    </w:rPr>
  </w:style>
  <w:style w:type="paragraph" w:customStyle="1" w:styleId="Heading10">
    <w:name w:val="Heading #1"/>
    <w:basedOn w:val="Normal"/>
    <w:link w:val="Heading1"/>
    <w:pPr>
      <w:jc w:val="center"/>
      <w:outlineLvl w:val="0"/>
    </w:pPr>
    <w:rPr>
      <w:rFonts w:ascii="Times New Roman" w:eastAsia="Times New Roman" w:hAnsi="Times New Roman" w:cs="Times New Roman"/>
      <w:b/>
      <w:bCs/>
      <w:sz w:val="30"/>
      <w:szCs w:val="30"/>
    </w:rPr>
  </w:style>
  <w:style w:type="paragraph" w:customStyle="1" w:styleId="Bodytext30">
    <w:name w:val="Body text (3)"/>
    <w:basedOn w:val="Normal"/>
    <w:link w:val="Bodytext3"/>
    <w:rPr>
      <w:rFonts w:ascii="Times New Roman" w:eastAsia="Times New Roman" w:hAnsi="Times New Roman" w:cs="Times New Roman"/>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BỘ TÀI CHÍNH</vt:lpstr>
    </vt:vector>
  </TitlesOfParts>
  <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subject/>
  <dc:creator>computer</dc:creator>
  <cp:keywords/>
  <cp:lastModifiedBy>Nguyen Thi Thu Giang</cp:lastModifiedBy>
  <cp:revision>2</cp:revision>
  <dcterms:created xsi:type="dcterms:W3CDTF">2024-03-01T03:41:00Z</dcterms:created>
  <dcterms:modified xsi:type="dcterms:W3CDTF">2024-03-01T03:41:00Z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3e343b9c8025bf3f5121a06b86255f4f956154a7388746120440d8e0c677eeef</vt:lpwstr>
  </property>
</Properties>
</file>