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0FBE" w:rsidRPr="00C34D53" w:rsidRDefault="00712941" w:rsidP="0071294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C34D53">
        <w:rPr>
          <w:rFonts w:ascii="Arial" w:hAnsi="Arial" w:cs="Arial"/>
          <w:b/>
          <w:bCs/>
          <w:color w:val="010000"/>
          <w:sz w:val="20"/>
        </w:rPr>
        <w:t>BCG122006:</w:t>
      </w:r>
      <w:r w:rsidRPr="00C34D53">
        <w:rPr>
          <w:rFonts w:ascii="Arial" w:hAnsi="Arial" w:cs="Arial"/>
          <w:b/>
          <w:color w:val="010000"/>
          <w:sz w:val="20"/>
        </w:rPr>
        <w:t xml:space="preserve"> Board Resolution</w:t>
      </w:r>
    </w:p>
    <w:p w14:paraId="00000002" w14:textId="77777777" w:rsidR="002F0FBE" w:rsidRPr="00C34D53" w:rsidRDefault="00712941" w:rsidP="007129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4D53">
        <w:rPr>
          <w:rFonts w:ascii="Arial" w:hAnsi="Arial" w:cs="Arial"/>
          <w:color w:val="010000"/>
          <w:sz w:val="20"/>
        </w:rPr>
        <w:t>On March 04, 2024, Bamboo Capital Joint Stock Company announced Resolution No. 22/2024/NQ-HDQT-BCG on holding the Annual General Meeting of Shareholders 2024 as follows:</w:t>
      </w:r>
    </w:p>
    <w:p w14:paraId="00000003" w14:textId="77777777" w:rsidR="002F0FBE" w:rsidRPr="00C34D53" w:rsidRDefault="00712941" w:rsidP="0071294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34D53">
        <w:rPr>
          <w:rFonts w:ascii="Arial" w:hAnsi="Arial" w:cs="Arial"/>
          <w:color w:val="010000"/>
          <w:sz w:val="20"/>
        </w:rPr>
        <w:t>‎‎Article 1. Approve the organization of the Annual General Meeting of Shareholders 2024 as follows:</w:t>
      </w:r>
    </w:p>
    <w:p w14:paraId="00000004" w14:textId="77777777" w:rsidR="002F0FBE" w:rsidRPr="00C34D53" w:rsidRDefault="00712941" w:rsidP="00712941">
      <w:pPr>
        <w:numPr>
          <w:ilvl w:val="0"/>
          <w:numId w:val="2"/>
        </w:numPr>
        <w:tabs>
          <w:tab w:val="left" w:pos="432"/>
          <w:tab w:val="left" w:pos="1258"/>
        </w:tabs>
        <w:spacing w:after="120" w:line="360" w:lineRule="auto"/>
        <w:ind w:left="0" w:firstLine="0"/>
        <w:rPr>
          <w:rFonts w:ascii="Arial" w:hAnsi="Arial" w:cs="Arial"/>
          <w:color w:val="010000"/>
          <w:sz w:val="20"/>
        </w:rPr>
      </w:pPr>
      <w:r w:rsidRPr="00C34D53">
        <w:rPr>
          <w:rFonts w:ascii="Arial" w:hAnsi="Arial" w:cs="Arial"/>
          <w:color w:val="010000"/>
          <w:sz w:val="20"/>
        </w:rPr>
        <w:t>Securities name: Shares of Bamboo Capital Joint Stock Company</w:t>
      </w:r>
    </w:p>
    <w:p w14:paraId="00000005" w14:textId="77777777" w:rsidR="002F0FBE" w:rsidRPr="00C34D53" w:rsidRDefault="00712941" w:rsidP="00712941">
      <w:pPr>
        <w:numPr>
          <w:ilvl w:val="0"/>
          <w:numId w:val="2"/>
        </w:numPr>
        <w:pBdr>
          <w:top w:val="nil"/>
          <w:left w:val="nil"/>
          <w:bottom w:val="nil"/>
          <w:right w:val="nil"/>
          <w:between w:val="nil"/>
        </w:pBdr>
        <w:tabs>
          <w:tab w:val="left" w:pos="432"/>
          <w:tab w:val="left" w:pos="1258"/>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Securities code: BCG</w:t>
      </w:r>
    </w:p>
    <w:p w14:paraId="00000006" w14:textId="77777777" w:rsidR="002F0FBE" w:rsidRPr="00C34D53" w:rsidRDefault="00712941" w:rsidP="00712941">
      <w:pPr>
        <w:numPr>
          <w:ilvl w:val="0"/>
          <w:numId w:val="2"/>
        </w:numPr>
        <w:pBdr>
          <w:top w:val="nil"/>
          <w:left w:val="nil"/>
          <w:bottom w:val="nil"/>
          <w:right w:val="nil"/>
          <w:between w:val="nil"/>
        </w:pBdr>
        <w:tabs>
          <w:tab w:val="left" w:pos="432"/>
          <w:tab w:val="left" w:pos="1258"/>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Securities type: common share</w:t>
      </w:r>
    </w:p>
    <w:p w14:paraId="00000007" w14:textId="77777777" w:rsidR="002F0FBE" w:rsidRPr="00C34D53" w:rsidRDefault="00712941" w:rsidP="00712941">
      <w:pPr>
        <w:numPr>
          <w:ilvl w:val="0"/>
          <w:numId w:val="2"/>
        </w:numPr>
        <w:pBdr>
          <w:top w:val="nil"/>
          <w:left w:val="nil"/>
          <w:bottom w:val="nil"/>
          <w:right w:val="nil"/>
          <w:between w:val="nil"/>
        </w:pBdr>
        <w:tabs>
          <w:tab w:val="left" w:pos="432"/>
          <w:tab w:val="left" w:pos="1258"/>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Transaction par value: VND 10,000</w:t>
      </w:r>
    </w:p>
    <w:p w14:paraId="00000008" w14:textId="77777777" w:rsidR="002F0FBE" w:rsidRPr="00C34D53" w:rsidRDefault="00712941" w:rsidP="0071294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Exchange: HOSE</w:t>
      </w:r>
    </w:p>
    <w:p w14:paraId="00000009" w14:textId="77777777" w:rsidR="002F0FBE" w:rsidRPr="00C34D53" w:rsidRDefault="00712941" w:rsidP="00712941">
      <w:pPr>
        <w:numPr>
          <w:ilvl w:val="0"/>
          <w:numId w:val="2"/>
        </w:numPr>
        <w:pBdr>
          <w:top w:val="nil"/>
          <w:left w:val="nil"/>
          <w:bottom w:val="nil"/>
          <w:right w:val="nil"/>
          <w:between w:val="nil"/>
        </w:pBdr>
        <w:tabs>
          <w:tab w:val="left" w:pos="432"/>
          <w:tab w:val="left" w:pos="1258"/>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Record date: March 26, 2024</w:t>
      </w:r>
    </w:p>
    <w:p w14:paraId="0000000A" w14:textId="77777777" w:rsidR="002F0FBE" w:rsidRPr="00C34D53" w:rsidRDefault="00712941" w:rsidP="00712941">
      <w:pPr>
        <w:numPr>
          <w:ilvl w:val="0"/>
          <w:numId w:val="2"/>
        </w:numPr>
        <w:pBdr>
          <w:top w:val="nil"/>
          <w:left w:val="nil"/>
          <w:bottom w:val="nil"/>
          <w:right w:val="nil"/>
          <w:between w:val="nil"/>
        </w:pBdr>
        <w:tabs>
          <w:tab w:val="left" w:pos="432"/>
          <w:tab w:val="left" w:pos="1258"/>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Reason and purpose: Organize the Annual General Meeting of Shareholders 2024</w:t>
      </w:r>
    </w:p>
    <w:p w14:paraId="0000000B" w14:textId="4B055621" w:rsidR="002F0FBE" w:rsidRPr="00C34D53" w:rsidRDefault="00712941" w:rsidP="00712941">
      <w:pPr>
        <w:numPr>
          <w:ilvl w:val="0"/>
          <w:numId w:val="2"/>
        </w:numPr>
        <w:pBdr>
          <w:top w:val="nil"/>
          <w:left w:val="nil"/>
          <w:bottom w:val="nil"/>
          <w:right w:val="nil"/>
          <w:between w:val="nil"/>
        </w:pBdr>
        <w:tabs>
          <w:tab w:val="left" w:pos="432"/>
          <w:tab w:val="left" w:pos="1258"/>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 xml:space="preserve">Exercise rate: 01 share </w:t>
      </w:r>
      <w:r w:rsidR="00C34D53" w:rsidRPr="00C34D53">
        <w:rPr>
          <w:rFonts w:ascii="Arial" w:hAnsi="Arial" w:cs="Arial"/>
          <w:color w:val="010000"/>
          <w:sz w:val="20"/>
        </w:rPr>
        <w:t>-</w:t>
      </w:r>
      <w:r w:rsidRPr="00C34D53">
        <w:rPr>
          <w:rFonts w:ascii="Arial" w:hAnsi="Arial" w:cs="Arial"/>
          <w:color w:val="010000"/>
          <w:sz w:val="20"/>
        </w:rPr>
        <w:t xml:space="preserve"> 01 voting right</w:t>
      </w:r>
    </w:p>
    <w:p w14:paraId="0000000C" w14:textId="69807E1E" w:rsidR="002F0FBE" w:rsidRPr="00C34D53" w:rsidRDefault="00712941" w:rsidP="00712941">
      <w:pPr>
        <w:numPr>
          <w:ilvl w:val="0"/>
          <w:numId w:val="2"/>
        </w:numPr>
        <w:pBdr>
          <w:top w:val="nil"/>
          <w:left w:val="nil"/>
          <w:bottom w:val="nil"/>
          <w:right w:val="nil"/>
          <w:between w:val="nil"/>
        </w:pBdr>
        <w:tabs>
          <w:tab w:val="left" w:pos="432"/>
          <w:tab w:val="left" w:pos="1258"/>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Meeting time: April 27, 2024</w:t>
      </w:r>
    </w:p>
    <w:p w14:paraId="0000000D" w14:textId="77777777" w:rsidR="002F0FBE" w:rsidRPr="00C34D53" w:rsidRDefault="00712941" w:rsidP="00712941">
      <w:pPr>
        <w:numPr>
          <w:ilvl w:val="0"/>
          <w:numId w:val="2"/>
        </w:numPr>
        <w:pBdr>
          <w:top w:val="nil"/>
          <w:left w:val="nil"/>
          <w:bottom w:val="nil"/>
          <w:right w:val="nil"/>
          <w:between w:val="nil"/>
        </w:pBdr>
        <w:tabs>
          <w:tab w:val="left" w:pos="432"/>
          <w:tab w:val="left" w:pos="1258"/>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Form of holding: Online</w:t>
      </w:r>
    </w:p>
    <w:p w14:paraId="0000000E" w14:textId="77777777" w:rsidR="002F0FBE" w:rsidRPr="00C34D53" w:rsidRDefault="00712941" w:rsidP="00712941">
      <w:pPr>
        <w:numPr>
          <w:ilvl w:val="0"/>
          <w:numId w:val="2"/>
        </w:numPr>
        <w:pBdr>
          <w:top w:val="nil"/>
          <w:left w:val="nil"/>
          <w:bottom w:val="nil"/>
          <w:right w:val="nil"/>
          <w:between w:val="nil"/>
        </w:pBdr>
        <w:tabs>
          <w:tab w:val="left" w:pos="432"/>
          <w:tab w:val="left" w:pos="1258"/>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Venue: Bamboo Capital Building - No. 27C Quoc Huong Street, Thao Dien Ward, Thu Duc City, Ho Chi Minh City.</w:t>
      </w:r>
    </w:p>
    <w:p w14:paraId="0000000F" w14:textId="77777777" w:rsidR="002F0FBE" w:rsidRPr="00C34D53" w:rsidRDefault="00712941" w:rsidP="00712941">
      <w:pPr>
        <w:pBdr>
          <w:top w:val="nil"/>
          <w:left w:val="nil"/>
          <w:bottom w:val="nil"/>
          <w:right w:val="nil"/>
          <w:between w:val="nil"/>
        </w:pBdr>
        <w:tabs>
          <w:tab w:val="left" w:pos="432"/>
          <w:tab w:val="left" w:pos="1258"/>
        </w:tabs>
        <w:spacing w:after="120" w:line="360" w:lineRule="auto"/>
        <w:rPr>
          <w:rFonts w:ascii="Arial" w:eastAsia="Arial" w:hAnsi="Arial" w:cs="Arial"/>
          <w:color w:val="010000"/>
          <w:sz w:val="20"/>
          <w:szCs w:val="20"/>
        </w:rPr>
      </w:pPr>
      <w:r w:rsidRPr="00C34D53">
        <w:rPr>
          <w:rFonts w:ascii="Arial" w:hAnsi="Arial" w:cs="Arial"/>
          <w:color w:val="010000"/>
          <w:sz w:val="20"/>
        </w:rPr>
        <w:t>‎‎Article 2. Approve the contents of the Annual General Meeting of Shareholders 2024.</w:t>
      </w:r>
    </w:p>
    <w:p w14:paraId="00000010" w14:textId="77777777" w:rsidR="002F0FBE" w:rsidRPr="00C34D53" w:rsidRDefault="00712941" w:rsidP="00712941">
      <w:pPr>
        <w:numPr>
          <w:ilvl w:val="0"/>
          <w:numId w:val="1"/>
        </w:numPr>
        <w:pBdr>
          <w:top w:val="nil"/>
          <w:left w:val="nil"/>
          <w:bottom w:val="nil"/>
          <w:right w:val="nil"/>
          <w:between w:val="nil"/>
        </w:pBdr>
        <w:tabs>
          <w:tab w:val="left" w:pos="432"/>
          <w:tab w:val="left" w:pos="1251"/>
        </w:tabs>
        <w:spacing w:after="120" w:line="360" w:lineRule="auto"/>
        <w:ind w:left="0" w:firstLine="0"/>
        <w:jc w:val="both"/>
        <w:rPr>
          <w:rFonts w:ascii="Arial" w:eastAsia="Arial" w:hAnsi="Arial" w:cs="Arial"/>
          <w:color w:val="010000"/>
          <w:sz w:val="20"/>
          <w:szCs w:val="20"/>
        </w:rPr>
      </w:pPr>
      <w:r w:rsidRPr="00C34D53">
        <w:rPr>
          <w:rFonts w:ascii="Arial" w:hAnsi="Arial" w:cs="Arial"/>
          <w:color w:val="010000"/>
          <w:sz w:val="20"/>
        </w:rPr>
        <w:t>Report on the business results in 2023 and Business operational plan for the term 2024-2028;</w:t>
      </w:r>
    </w:p>
    <w:p w14:paraId="00000011" w14:textId="77777777" w:rsidR="002F0FBE" w:rsidRPr="00C34D53" w:rsidRDefault="00712941" w:rsidP="00712941">
      <w:pPr>
        <w:numPr>
          <w:ilvl w:val="0"/>
          <w:numId w:val="1"/>
        </w:numPr>
        <w:pBdr>
          <w:top w:val="nil"/>
          <w:left w:val="nil"/>
          <w:bottom w:val="nil"/>
          <w:right w:val="nil"/>
          <w:between w:val="nil"/>
        </w:pBdr>
        <w:tabs>
          <w:tab w:val="left" w:pos="432"/>
          <w:tab w:val="left" w:pos="1251"/>
        </w:tabs>
        <w:spacing w:after="120" w:line="360" w:lineRule="auto"/>
        <w:ind w:left="0" w:firstLine="0"/>
        <w:jc w:val="both"/>
        <w:rPr>
          <w:rFonts w:ascii="Arial" w:eastAsia="Arial" w:hAnsi="Arial" w:cs="Arial"/>
          <w:color w:val="010000"/>
          <w:sz w:val="20"/>
          <w:szCs w:val="20"/>
        </w:rPr>
      </w:pPr>
      <w:r w:rsidRPr="00C34D53">
        <w:rPr>
          <w:rFonts w:ascii="Arial" w:hAnsi="Arial" w:cs="Arial"/>
          <w:color w:val="010000"/>
          <w:sz w:val="20"/>
        </w:rPr>
        <w:t>Report on activities of the Board of Directors in 2023 and operational orientation for the term 2024-2028;</w:t>
      </w:r>
    </w:p>
    <w:p w14:paraId="00000012" w14:textId="77777777" w:rsidR="002F0FBE" w:rsidRPr="00C34D53" w:rsidRDefault="00712941" w:rsidP="00712941">
      <w:pPr>
        <w:numPr>
          <w:ilvl w:val="0"/>
          <w:numId w:val="1"/>
        </w:numPr>
        <w:pBdr>
          <w:top w:val="nil"/>
          <w:left w:val="nil"/>
          <w:bottom w:val="nil"/>
          <w:right w:val="nil"/>
          <w:between w:val="nil"/>
        </w:pBdr>
        <w:tabs>
          <w:tab w:val="left" w:pos="432"/>
          <w:tab w:val="left" w:pos="1251"/>
        </w:tabs>
        <w:spacing w:after="120" w:line="360" w:lineRule="auto"/>
        <w:ind w:left="0" w:firstLine="0"/>
        <w:jc w:val="both"/>
        <w:rPr>
          <w:rFonts w:ascii="Arial" w:eastAsia="Arial" w:hAnsi="Arial" w:cs="Arial"/>
          <w:color w:val="010000"/>
          <w:sz w:val="20"/>
          <w:szCs w:val="20"/>
        </w:rPr>
      </w:pPr>
      <w:r w:rsidRPr="00C34D53">
        <w:rPr>
          <w:rFonts w:ascii="Arial" w:hAnsi="Arial" w:cs="Arial"/>
          <w:color w:val="010000"/>
          <w:sz w:val="20"/>
        </w:rPr>
        <w:t>Report on the activities of the Supervisory Board in 2023 and operational orientation for the term 2024-2028;</w:t>
      </w:r>
    </w:p>
    <w:p w14:paraId="00000013" w14:textId="7713D56D" w:rsidR="002F0FBE" w:rsidRPr="00C34D53" w:rsidRDefault="00712941" w:rsidP="00712941">
      <w:pPr>
        <w:numPr>
          <w:ilvl w:val="0"/>
          <w:numId w:val="1"/>
        </w:numPr>
        <w:pBdr>
          <w:top w:val="nil"/>
          <w:left w:val="nil"/>
          <w:bottom w:val="nil"/>
          <w:right w:val="nil"/>
          <w:between w:val="nil"/>
        </w:pBdr>
        <w:tabs>
          <w:tab w:val="left" w:pos="432"/>
          <w:tab w:val="left" w:pos="1251"/>
        </w:tabs>
        <w:spacing w:after="120" w:line="360" w:lineRule="auto"/>
        <w:ind w:left="0" w:firstLine="0"/>
        <w:jc w:val="both"/>
        <w:rPr>
          <w:rFonts w:ascii="Arial" w:eastAsia="Arial" w:hAnsi="Arial" w:cs="Arial"/>
          <w:color w:val="010000"/>
          <w:sz w:val="20"/>
          <w:szCs w:val="20"/>
        </w:rPr>
      </w:pPr>
      <w:r w:rsidRPr="00C34D53">
        <w:rPr>
          <w:rFonts w:ascii="Arial" w:hAnsi="Arial" w:cs="Arial"/>
          <w:color w:val="010000"/>
          <w:sz w:val="20"/>
        </w:rPr>
        <w:t xml:space="preserve">Proposal on approving </w:t>
      </w:r>
      <w:r w:rsidR="00C34D53" w:rsidRPr="00C34D53">
        <w:rPr>
          <w:rFonts w:ascii="Arial" w:hAnsi="Arial" w:cs="Arial"/>
          <w:color w:val="010000"/>
          <w:sz w:val="20"/>
        </w:rPr>
        <w:t xml:space="preserve">the </w:t>
      </w:r>
      <w:r w:rsidRPr="00C34D53">
        <w:rPr>
          <w:rFonts w:ascii="Arial" w:hAnsi="Arial" w:cs="Arial"/>
          <w:color w:val="010000"/>
          <w:sz w:val="20"/>
        </w:rPr>
        <w:t xml:space="preserve">Audited </w:t>
      </w:r>
      <w:r w:rsidR="00C34D53" w:rsidRPr="00C34D53">
        <w:rPr>
          <w:rFonts w:ascii="Arial" w:hAnsi="Arial" w:cs="Arial"/>
          <w:color w:val="010000"/>
          <w:sz w:val="20"/>
        </w:rPr>
        <w:t>Financial Statements</w:t>
      </w:r>
      <w:r w:rsidRPr="00C34D53">
        <w:rPr>
          <w:rFonts w:ascii="Arial" w:hAnsi="Arial" w:cs="Arial"/>
          <w:color w:val="010000"/>
          <w:sz w:val="20"/>
        </w:rPr>
        <w:t xml:space="preserve"> 2023;</w:t>
      </w:r>
    </w:p>
    <w:p w14:paraId="00000014" w14:textId="77777777" w:rsidR="002F0FBE" w:rsidRPr="00C34D53" w:rsidRDefault="00712941" w:rsidP="00712941">
      <w:pPr>
        <w:numPr>
          <w:ilvl w:val="0"/>
          <w:numId w:val="1"/>
        </w:numPr>
        <w:pBdr>
          <w:top w:val="nil"/>
          <w:left w:val="nil"/>
          <w:bottom w:val="nil"/>
          <w:right w:val="nil"/>
          <w:between w:val="nil"/>
        </w:pBdr>
        <w:tabs>
          <w:tab w:val="left" w:pos="432"/>
          <w:tab w:val="left" w:pos="1251"/>
        </w:tabs>
        <w:spacing w:after="120" w:line="360" w:lineRule="auto"/>
        <w:ind w:left="0" w:firstLine="0"/>
        <w:jc w:val="both"/>
        <w:rPr>
          <w:rFonts w:ascii="Arial" w:eastAsia="Arial" w:hAnsi="Arial" w:cs="Arial"/>
          <w:color w:val="010000"/>
          <w:sz w:val="20"/>
          <w:szCs w:val="20"/>
        </w:rPr>
      </w:pPr>
      <w:r w:rsidRPr="00C34D53">
        <w:rPr>
          <w:rFonts w:ascii="Arial" w:hAnsi="Arial" w:cs="Arial"/>
          <w:color w:val="010000"/>
          <w:sz w:val="20"/>
        </w:rPr>
        <w:t>Proposal on the profit distribution plan in 2023;</w:t>
      </w:r>
    </w:p>
    <w:p w14:paraId="00000015" w14:textId="77777777" w:rsidR="002F0FBE" w:rsidRPr="00C34D53" w:rsidRDefault="00712941" w:rsidP="00712941">
      <w:pPr>
        <w:numPr>
          <w:ilvl w:val="0"/>
          <w:numId w:val="1"/>
        </w:numPr>
        <w:pBdr>
          <w:top w:val="nil"/>
          <w:left w:val="nil"/>
          <w:bottom w:val="nil"/>
          <w:right w:val="nil"/>
          <w:between w:val="nil"/>
        </w:pBdr>
        <w:tabs>
          <w:tab w:val="left" w:pos="432"/>
          <w:tab w:val="left" w:pos="1251"/>
        </w:tabs>
        <w:spacing w:after="120" w:line="360" w:lineRule="auto"/>
        <w:ind w:left="0" w:firstLine="0"/>
        <w:jc w:val="both"/>
        <w:rPr>
          <w:rFonts w:ascii="Arial" w:eastAsia="Arial" w:hAnsi="Arial" w:cs="Arial"/>
          <w:color w:val="010000"/>
          <w:sz w:val="20"/>
          <w:szCs w:val="20"/>
        </w:rPr>
      </w:pPr>
      <w:r w:rsidRPr="00C34D53">
        <w:rPr>
          <w:rFonts w:ascii="Arial" w:hAnsi="Arial" w:cs="Arial"/>
          <w:color w:val="010000"/>
          <w:sz w:val="20"/>
        </w:rPr>
        <w:t>Proposal on approving the business plan 2024;</w:t>
      </w:r>
    </w:p>
    <w:p w14:paraId="00000016" w14:textId="137AD358" w:rsidR="002F0FBE" w:rsidRPr="00C34D53" w:rsidRDefault="00712941" w:rsidP="00712941">
      <w:pPr>
        <w:numPr>
          <w:ilvl w:val="0"/>
          <w:numId w:val="1"/>
        </w:numPr>
        <w:pBdr>
          <w:top w:val="nil"/>
          <w:left w:val="nil"/>
          <w:bottom w:val="nil"/>
          <w:right w:val="nil"/>
          <w:between w:val="nil"/>
        </w:pBdr>
        <w:tabs>
          <w:tab w:val="left" w:pos="432"/>
          <w:tab w:val="left" w:pos="1251"/>
        </w:tabs>
        <w:spacing w:after="120" w:line="360" w:lineRule="auto"/>
        <w:ind w:left="0" w:firstLine="0"/>
        <w:jc w:val="both"/>
        <w:rPr>
          <w:rFonts w:ascii="Arial" w:eastAsia="Arial" w:hAnsi="Arial" w:cs="Arial"/>
          <w:color w:val="010000"/>
          <w:sz w:val="20"/>
          <w:szCs w:val="20"/>
        </w:rPr>
      </w:pPr>
      <w:r w:rsidRPr="00C34D53">
        <w:rPr>
          <w:rFonts w:ascii="Arial" w:hAnsi="Arial" w:cs="Arial"/>
          <w:color w:val="010000"/>
          <w:sz w:val="20"/>
        </w:rPr>
        <w:t xml:space="preserve">Proposal to report the remuneration of members of the Board of Directors, the Supervisory Board, and </w:t>
      </w:r>
      <w:r w:rsidR="00C34D53" w:rsidRPr="00C34D53">
        <w:rPr>
          <w:rFonts w:ascii="Arial" w:hAnsi="Arial" w:cs="Arial"/>
          <w:color w:val="010000"/>
          <w:sz w:val="20"/>
        </w:rPr>
        <w:t>m</w:t>
      </w:r>
      <w:r w:rsidRPr="00C34D53">
        <w:rPr>
          <w:rFonts w:ascii="Arial" w:hAnsi="Arial" w:cs="Arial"/>
          <w:color w:val="010000"/>
          <w:sz w:val="20"/>
        </w:rPr>
        <w:t>anager's salary for the year 2023, and the remuneration plan for members of the Board of Directors and the Supervisory Board for the year 2024;</w:t>
      </w:r>
    </w:p>
    <w:p w14:paraId="00000017" w14:textId="5A1CECA2" w:rsidR="002F0FBE" w:rsidRPr="00C34D53" w:rsidRDefault="00712941" w:rsidP="00712941">
      <w:pPr>
        <w:numPr>
          <w:ilvl w:val="0"/>
          <w:numId w:val="1"/>
        </w:numPr>
        <w:pBdr>
          <w:top w:val="nil"/>
          <w:left w:val="nil"/>
          <w:bottom w:val="nil"/>
          <w:right w:val="nil"/>
          <w:between w:val="nil"/>
        </w:pBdr>
        <w:tabs>
          <w:tab w:val="left" w:pos="432"/>
          <w:tab w:val="left" w:pos="1251"/>
        </w:tabs>
        <w:spacing w:after="120" w:line="360" w:lineRule="auto"/>
        <w:ind w:left="0" w:firstLine="0"/>
        <w:jc w:val="both"/>
        <w:rPr>
          <w:rFonts w:ascii="Arial" w:eastAsia="Arial" w:hAnsi="Arial" w:cs="Arial"/>
          <w:color w:val="010000"/>
          <w:sz w:val="20"/>
          <w:szCs w:val="20"/>
        </w:rPr>
      </w:pPr>
      <w:r w:rsidRPr="00C34D53">
        <w:rPr>
          <w:rFonts w:ascii="Arial" w:hAnsi="Arial" w:cs="Arial"/>
          <w:color w:val="010000"/>
          <w:sz w:val="20"/>
        </w:rPr>
        <w:t xml:space="preserve">Proposal on selecting an independent audit company for the </w:t>
      </w:r>
      <w:r w:rsidR="00C34D53" w:rsidRPr="00C34D53">
        <w:rPr>
          <w:rFonts w:ascii="Arial" w:hAnsi="Arial" w:cs="Arial"/>
          <w:color w:val="010000"/>
          <w:sz w:val="20"/>
        </w:rPr>
        <w:t xml:space="preserve">Financial Statements </w:t>
      </w:r>
      <w:r w:rsidRPr="00C34D53">
        <w:rPr>
          <w:rFonts w:ascii="Arial" w:hAnsi="Arial" w:cs="Arial"/>
          <w:color w:val="010000"/>
          <w:sz w:val="20"/>
        </w:rPr>
        <w:t>2024;</w:t>
      </w:r>
    </w:p>
    <w:p w14:paraId="00000018" w14:textId="1E09A4F1" w:rsidR="002F0FBE" w:rsidRPr="00C34D53" w:rsidRDefault="00712941" w:rsidP="0071294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 xml:space="preserve">Proposal to approve all transactions involving </w:t>
      </w:r>
      <w:r w:rsidR="00C34D53" w:rsidRPr="00C34D53">
        <w:rPr>
          <w:rFonts w:ascii="Arial" w:hAnsi="Arial" w:cs="Arial"/>
          <w:color w:val="010000"/>
          <w:sz w:val="20"/>
        </w:rPr>
        <w:t>affiliated</w:t>
      </w:r>
      <w:r w:rsidRPr="00C34D53">
        <w:rPr>
          <w:rFonts w:ascii="Arial" w:hAnsi="Arial" w:cs="Arial"/>
          <w:color w:val="010000"/>
          <w:sz w:val="20"/>
        </w:rPr>
        <w:t xml:space="preserve"> parties as stated in the Audited </w:t>
      </w:r>
      <w:r w:rsidR="00C34D53" w:rsidRPr="00C34D53">
        <w:rPr>
          <w:rFonts w:ascii="Arial" w:hAnsi="Arial" w:cs="Arial"/>
          <w:color w:val="010000"/>
          <w:sz w:val="20"/>
        </w:rPr>
        <w:t xml:space="preserve">Financial Statements </w:t>
      </w:r>
      <w:r w:rsidR="00C34D53" w:rsidRPr="00C34D53">
        <w:rPr>
          <w:rFonts w:ascii="Arial" w:hAnsi="Arial" w:cs="Arial"/>
          <w:color w:val="010000"/>
          <w:sz w:val="20"/>
        </w:rPr>
        <w:t>2023</w:t>
      </w:r>
      <w:r w:rsidR="00C34D53" w:rsidRPr="00C34D53">
        <w:rPr>
          <w:rFonts w:ascii="Arial" w:hAnsi="Arial" w:cs="Arial"/>
          <w:color w:val="010000"/>
          <w:sz w:val="20"/>
        </w:rPr>
        <w:t xml:space="preserve"> </w:t>
      </w:r>
      <w:r w:rsidRPr="00C34D53">
        <w:rPr>
          <w:rFonts w:ascii="Arial" w:hAnsi="Arial" w:cs="Arial"/>
          <w:color w:val="010000"/>
          <w:sz w:val="20"/>
        </w:rPr>
        <w:t>Footnotes;</w:t>
      </w:r>
    </w:p>
    <w:p w14:paraId="00000019" w14:textId="01AED120" w:rsidR="002F0FBE" w:rsidRPr="00C34D53" w:rsidRDefault="00712941" w:rsidP="00712941">
      <w:pPr>
        <w:numPr>
          <w:ilvl w:val="0"/>
          <w:numId w:val="1"/>
        </w:numPr>
        <w:pBdr>
          <w:top w:val="nil"/>
          <w:left w:val="nil"/>
          <w:bottom w:val="nil"/>
          <w:right w:val="nil"/>
          <w:between w:val="nil"/>
        </w:pBdr>
        <w:tabs>
          <w:tab w:val="left" w:pos="432"/>
          <w:tab w:val="left" w:pos="9117"/>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 xml:space="preserve">Proposal to approve the policy regarding transactions between </w:t>
      </w:r>
      <w:r w:rsidR="00C34D53" w:rsidRPr="00C34D53">
        <w:rPr>
          <w:rFonts w:ascii="Arial" w:hAnsi="Arial" w:cs="Arial"/>
          <w:color w:val="010000"/>
          <w:sz w:val="20"/>
        </w:rPr>
        <w:t xml:space="preserve">affiliated </w:t>
      </w:r>
      <w:r w:rsidRPr="00C34D53">
        <w:rPr>
          <w:rFonts w:ascii="Arial" w:hAnsi="Arial" w:cs="Arial"/>
          <w:color w:val="010000"/>
          <w:sz w:val="20"/>
        </w:rPr>
        <w:t xml:space="preserve">parties expected to be </w:t>
      </w:r>
      <w:r w:rsidRPr="00C34D53">
        <w:rPr>
          <w:rFonts w:ascii="Arial" w:hAnsi="Arial" w:cs="Arial"/>
          <w:color w:val="010000"/>
          <w:sz w:val="20"/>
        </w:rPr>
        <w:lastRenderedPageBreak/>
        <w:t xml:space="preserve">implemented in 2024 until the next nearest Annual General Meeting of Shareholders </w:t>
      </w:r>
      <w:r w:rsidR="00C34D53" w:rsidRPr="00C34D53">
        <w:rPr>
          <w:rFonts w:ascii="Arial" w:hAnsi="Arial" w:cs="Arial"/>
          <w:color w:val="010000"/>
          <w:sz w:val="20"/>
        </w:rPr>
        <w:t xml:space="preserve">in </w:t>
      </w:r>
      <w:r w:rsidRPr="00C34D53">
        <w:rPr>
          <w:rFonts w:ascii="Arial" w:hAnsi="Arial" w:cs="Arial"/>
          <w:color w:val="010000"/>
          <w:sz w:val="20"/>
        </w:rPr>
        <w:t xml:space="preserve">2025; </w:t>
      </w:r>
    </w:p>
    <w:p w14:paraId="0000001A" w14:textId="601A1100" w:rsidR="002F0FBE" w:rsidRPr="00C34D53" w:rsidRDefault="00712941" w:rsidP="0071294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 xml:space="preserve">Proposal </w:t>
      </w:r>
      <w:r w:rsidR="00C34D53" w:rsidRPr="00C34D53">
        <w:rPr>
          <w:rFonts w:ascii="Arial" w:hAnsi="Arial" w:cs="Arial"/>
          <w:color w:val="010000"/>
          <w:sz w:val="20"/>
        </w:rPr>
        <w:t>on not implementing</w:t>
      </w:r>
      <w:r w:rsidRPr="00C34D53">
        <w:rPr>
          <w:rFonts w:ascii="Arial" w:hAnsi="Arial" w:cs="Arial"/>
          <w:color w:val="010000"/>
          <w:sz w:val="20"/>
        </w:rPr>
        <w:t xml:space="preserve"> the ESOP</w:t>
      </w:r>
      <w:r w:rsidR="00C34D53" w:rsidRPr="00C34D53">
        <w:rPr>
          <w:rFonts w:ascii="Arial" w:hAnsi="Arial" w:cs="Arial"/>
          <w:color w:val="010000"/>
          <w:sz w:val="20"/>
        </w:rPr>
        <w:t xml:space="preserve"> share bonus </w:t>
      </w:r>
      <w:r w:rsidRPr="00C34D53">
        <w:rPr>
          <w:rFonts w:ascii="Arial" w:hAnsi="Arial" w:cs="Arial"/>
          <w:color w:val="010000"/>
          <w:sz w:val="20"/>
        </w:rPr>
        <w:t xml:space="preserve">policy for the Board of Directors, </w:t>
      </w:r>
      <w:r w:rsidR="00C34D53" w:rsidRPr="00C34D53">
        <w:rPr>
          <w:rFonts w:ascii="Arial" w:hAnsi="Arial" w:cs="Arial"/>
          <w:color w:val="010000"/>
          <w:sz w:val="20"/>
        </w:rPr>
        <w:t xml:space="preserve">the </w:t>
      </w:r>
      <w:r w:rsidRPr="00C34D53">
        <w:rPr>
          <w:rFonts w:ascii="Arial" w:hAnsi="Arial" w:cs="Arial"/>
          <w:color w:val="010000"/>
          <w:sz w:val="20"/>
        </w:rPr>
        <w:t xml:space="preserve">Supervisory Board, and </w:t>
      </w:r>
      <w:r w:rsidR="00C34D53" w:rsidRPr="00C34D53">
        <w:rPr>
          <w:rFonts w:ascii="Arial" w:hAnsi="Arial" w:cs="Arial"/>
          <w:color w:val="010000"/>
          <w:sz w:val="20"/>
        </w:rPr>
        <w:t xml:space="preserve">the </w:t>
      </w:r>
      <w:r w:rsidRPr="00C34D53">
        <w:rPr>
          <w:rFonts w:ascii="Arial" w:hAnsi="Arial" w:cs="Arial"/>
          <w:color w:val="010000"/>
          <w:sz w:val="20"/>
        </w:rPr>
        <w:t xml:space="preserve">Executive Board based on the business results of 2023, and the plan to implement the ESOP </w:t>
      </w:r>
      <w:r w:rsidR="00C34D53" w:rsidRPr="00C34D53">
        <w:rPr>
          <w:rFonts w:ascii="Arial" w:hAnsi="Arial" w:cs="Arial"/>
          <w:color w:val="010000"/>
          <w:sz w:val="20"/>
        </w:rPr>
        <w:t xml:space="preserve">share bonus </w:t>
      </w:r>
      <w:r w:rsidRPr="00C34D53">
        <w:rPr>
          <w:rFonts w:ascii="Arial" w:hAnsi="Arial" w:cs="Arial"/>
          <w:color w:val="010000"/>
          <w:sz w:val="20"/>
        </w:rPr>
        <w:t>policy for the year 2024;</w:t>
      </w:r>
    </w:p>
    <w:p w14:paraId="0000001B" w14:textId="77777777" w:rsidR="002F0FBE" w:rsidRPr="00C34D53" w:rsidRDefault="00712941" w:rsidP="0071294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C34D53">
        <w:rPr>
          <w:rFonts w:ascii="Arial" w:hAnsi="Arial" w:cs="Arial"/>
          <w:color w:val="010000"/>
          <w:sz w:val="20"/>
        </w:rPr>
        <w:t>Proposal on amendments and supplements to the Company's Charter (for the 21st time);</w:t>
      </w:r>
    </w:p>
    <w:p w14:paraId="0000001C" w14:textId="77777777" w:rsidR="002F0FBE" w:rsidRPr="00C34D53" w:rsidRDefault="00712941" w:rsidP="00712941">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34D53">
        <w:rPr>
          <w:rFonts w:ascii="Arial" w:hAnsi="Arial" w:cs="Arial"/>
          <w:color w:val="010000"/>
          <w:sz w:val="20"/>
        </w:rPr>
        <w:t>Other contents (if any) as prescribed by Law and the Company's Charter.</w:t>
      </w:r>
    </w:p>
    <w:p w14:paraId="0000001D" w14:textId="77777777" w:rsidR="002F0FBE" w:rsidRPr="00C34D53" w:rsidRDefault="00712941" w:rsidP="007129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4D53">
        <w:rPr>
          <w:rFonts w:ascii="Arial" w:hAnsi="Arial" w:cs="Arial"/>
          <w:color w:val="010000"/>
          <w:sz w:val="20"/>
        </w:rPr>
        <w:t>‎‎Article 3. Authorize Mr. Nguyen Ho Nam - Chair of the Board of Directors to direct the procedures for organizing the Annual General Meeting of Shareholders 2024 with the relevant authorities as specified; Direct the drafting, signing, sending of notices, invitations, related documents, and holding the Meeting in accordance with the provisions of the law and the current Charter of the Company.</w:t>
      </w:r>
    </w:p>
    <w:p w14:paraId="0000001E" w14:textId="77777777" w:rsidR="002F0FBE" w:rsidRPr="00C34D53" w:rsidRDefault="00712941" w:rsidP="0071294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34D53">
        <w:rPr>
          <w:rFonts w:ascii="Arial" w:hAnsi="Arial" w:cs="Arial"/>
          <w:color w:val="010000"/>
          <w:sz w:val="20"/>
        </w:rPr>
        <w:t>‎‎Article 4. This Resolution takes effect from the date of its signing. Members of the Board of Directors, the Executive Board and relevant Divisions, Departments, and individuals are responsible for implementing this Resolution.</w:t>
      </w:r>
    </w:p>
    <w:sectPr w:rsidR="002F0FBE" w:rsidRPr="00C34D53" w:rsidSect="0071294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126D"/>
    <w:multiLevelType w:val="multilevel"/>
    <w:tmpl w:val="4644F2B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57247C"/>
    <w:multiLevelType w:val="multilevel"/>
    <w:tmpl w:val="D7AA38B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BE"/>
    <w:rsid w:val="002F0FBE"/>
    <w:rsid w:val="00712941"/>
    <w:rsid w:val="00C34D5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3FA78"/>
  <w15:docId w15:val="{98E3C9F8-2DE0-4D98-BAF0-9AD1406B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14F57"/>
      <w:w w:val="8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C14F57"/>
      <w:w w:val="50"/>
      <w:u w:val="none"/>
      <w:shd w:val="clear" w:color="auto" w:fill="auto"/>
    </w:rPr>
  </w:style>
  <w:style w:type="paragraph" w:styleId="BodyText">
    <w:name w:val="Body Text"/>
    <w:basedOn w:val="Normal"/>
    <w:link w:val="BodyTextChar"/>
    <w:qFormat/>
    <w:pPr>
      <w:spacing w:after="80" w:line="259" w:lineRule="auto"/>
    </w:pPr>
    <w:rPr>
      <w:rFonts w:ascii="Times New Roman" w:eastAsia="Times New Roman" w:hAnsi="Times New Roman" w:cs="Times New Roman"/>
    </w:rPr>
  </w:style>
  <w:style w:type="paragraph" w:customStyle="1" w:styleId="Heading11">
    <w:name w:val="Heading #1"/>
    <w:basedOn w:val="Normal"/>
    <w:link w:val="Heading10"/>
    <w:pPr>
      <w:spacing w:after="140"/>
      <w:jc w:val="center"/>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rPr>
      <w:rFonts w:ascii="Arial" w:eastAsia="Arial" w:hAnsi="Arial" w:cs="Arial"/>
      <w:b/>
      <w:bCs/>
      <w:color w:val="C14F57"/>
      <w:w w:val="80"/>
      <w:sz w:val="19"/>
      <w:szCs w:val="19"/>
    </w:rPr>
  </w:style>
  <w:style w:type="paragraph" w:customStyle="1" w:styleId="Bodytext20">
    <w:name w:val="Body text (2)"/>
    <w:basedOn w:val="Normal"/>
    <w:link w:val="Bodytext2"/>
    <w:rPr>
      <w:rFonts w:ascii="Arial" w:eastAsia="Arial" w:hAnsi="Arial" w:cs="Arial"/>
      <w:b/>
      <w:bCs/>
      <w:color w:val="C14F57"/>
      <w:w w:val="5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FgiEEOjoohQpyPaTklyS0i9RpQ==">CgMxLjA4AHIhMWM0LV9Zelg0ZDlSeVNwMDBJbXRQRUZFZjJaQlpoc2V5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2520</Characters>
  <Application>Microsoft Office Word</Application>
  <DocSecurity>0</DocSecurity>
  <Lines>45</Lines>
  <Paragraphs>34</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2024-03-06T03:35:00Z</dcterms:created>
  <dcterms:modified xsi:type="dcterms:W3CDTF">2024-03-07T01:18:00Z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40465f0edfd6218372faa1d151efa16acbaeda4d41f487697cc08fe108434f03</vt:lpwstr>
  </property>
</Properties>
</file>