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4ED4" w:rsidRPr="00825924" w:rsidRDefault="00825924" w:rsidP="004C5DF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25924">
        <w:rPr>
          <w:rFonts w:ascii="Arial" w:hAnsi="Arial" w:cs="Arial"/>
          <w:b/>
          <w:color w:val="010000"/>
          <w:sz w:val="20"/>
        </w:rPr>
        <w:t>ALT: Board Resolution</w:t>
      </w:r>
    </w:p>
    <w:p w14:paraId="00000002" w14:textId="08C17CD6" w:rsidR="00334ED4" w:rsidRPr="00825924" w:rsidRDefault="00825924" w:rsidP="004C5DF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5924">
        <w:rPr>
          <w:rFonts w:ascii="Arial" w:hAnsi="Arial" w:cs="Arial"/>
          <w:color w:val="010000"/>
          <w:sz w:val="20"/>
        </w:rPr>
        <w:t>On March 04, 2024, ALTA Company announced Resolution No. 02/2024/NQ-HDQT as follows:</w:t>
      </w:r>
    </w:p>
    <w:p w14:paraId="00000004" w14:textId="5C4C602B" w:rsidR="00334ED4" w:rsidRPr="00825924" w:rsidRDefault="00825924" w:rsidP="004C5DF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5924">
        <w:rPr>
          <w:rFonts w:ascii="Arial" w:hAnsi="Arial" w:cs="Arial"/>
          <w:color w:val="010000"/>
          <w:sz w:val="20"/>
        </w:rPr>
        <w:t>Article 1: ALTA Company will hold the Annual General Meeting of Shareholders 2024 on Tuesday, April 23, 2024 at QUEEN PLAZA TA</w:t>
      </w:r>
      <w:bookmarkStart w:id="0" w:name="_GoBack"/>
      <w:bookmarkEnd w:id="0"/>
      <w:r w:rsidRPr="00825924">
        <w:rPr>
          <w:rFonts w:ascii="Arial" w:hAnsi="Arial" w:cs="Arial"/>
          <w:color w:val="010000"/>
          <w:sz w:val="20"/>
        </w:rPr>
        <w:t>N BINH Convention Center.</w:t>
      </w:r>
    </w:p>
    <w:p w14:paraId="00000005" w14:textId="77777777" w:rsidR="00334ED4" w:rsidRPr="00825924" w:rsidRDefault="00825924" w:rsidP="004C5DF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5924">
        <w:rPr>
          <w:rFonts w:ascii="Arial" w:hAnsi="Arial" w:cs="Arial"/>
          <w:color w:val="010000"/>
          <w:sz w:val="20"/>
        </w:rPr>
        <w:t>Head office address: 91B2 Pham Van Hai, Ward 3, Tan Binh District, Ho Chi Minh City,</w:t>
      </w:r>
    </w:p>
    <w:p w14:paraId="00000006" w14:textId="65AF9FE8" w:rsidR="00334ED4" w:rsidRPr="00825924" w:rsidRDefault="00825924" w:rsidP="004C5DF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5924">
        <w:rPr>
          <w:rFonts w:ascii="Arial" w:hAnsi="Arial" w:cs="Arial"/>
          <w:color w:val="010000"/>
          <w:sz w:val="20"/>
        </w:rPr>
        <w:t>Article 2: The members of the Board of Directors, the Board of Management, Chief Accountant of ALTA Company are responsible for holding and enforcing the contents stated in this Resolution.</w:t>
      </w:r>
    </w:p>
    <w:p w14:paraId="00000007" w14:textId="77777777" w:rsidR="00334ED4" w:rsidRPr="00825924" w:rsidRDefault="00825924" w:rsidP="004C5DF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5924">
        <w:rPr>
          <w:rFonts w:ascii="Arial" w:hAnsi="Arial" w:cs="Arial"/>
          <w:color w:val="010000"/>
          <w:sz w:val="20"/>
        </w:rPr>
        <w:t>This Resolution takes effect from the date of signing.</w:t>
      </w:r>
    </w:p>
    <w:sectPr w:rsidR="00334ED4" w:rsidRPr="00825924" w:rsidSect="0082592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D4"/>
    <w:rsid w:val="00334ED4"/>
    <w:rsid w:val="004C5DF0"/>
    <w:rsid w:val="0082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9E05F"/>
  <w15:docId w15:val="{55A298C8-E7EE-470F-8E7C-1760755D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844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844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4B4844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4B4844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240"/>
    </w:pPr>
    <w:rPr>
      <w:rFonts w:ascii="Times New Roman" w:eastAsia="Times New Roman" w:hAnsi="Times New Roman" w:cs="Times New Roman"/>
      <w:color w:val="4B4844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color w:val="4B4844"/>
      <w:sz w:val="16"/>
      <w:szCs w:val="1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U7SVrKa+zI8axFtHTYhL8mvRBw==">CgMxLjA4AHIhMW1hcWZyQ3FhN3E1NTVxc3RlNFNOV3RyWkpDOUtMZ1U5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2024-03-08T03:28:00Z</dcterms:created>
  <dcterms:modified xsi:type="dcterms:W3CDTF">2024-03-11T03:20:00Z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bd12aa91154aa9b67a077d55651f20b52ecca1562e12b2dc03063d35b35f7171</vt:lpwstr>
  </property>
</Properties>
</file>