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71A6" w14:textId="77777777" w:rsidR="00F8131A" w:rsidRPr="00486354" w:rsidRDefault="007A681A" w:rsidP="00CF61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86354">
        <w:rPr>
          <w:rFonts w:ascii="Arial" w:hAnsi="Arial" w:cs="Arial"/>
          <w:b/>
          <w:color w:val="010000"/>
          <w:sz w:val="20"/>
        </w:rPr>
        <w:t>APP: Board Decision</w:t>
      </w:r>
    </w:p>
    <w:p w14:paraId="73CB71A7" w14:textId="77777777" w:rsidR="00F8131A" w:rsidRPr="00486354" w:rsidRDefault="007A681A" w:rsidP="00CF61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6354">
        <w:rPr>
          <w:rFonts w:ascii="Arial" w:hAnsi="Arial" w:cs="Arial"/>
          <w:color w:val="010000"/>
          <w:sz w:val="20"/>
        </w:rPr>
        <w:t xml:space="preserve">On March 04, 2024, Additives and Petroleum Products Joint Stock Company announced Decision No. 06/QD-PGDM on convening the Annual General Meeting of Shareholders 2024 as follows: </w:t>
      </w:r>
    </w:p>
    <w:p w14:paraId="73CB71A8" w14:textId="77777777" w:rsidR="00F8131A" w:rsidRPr="00486354" w:rsidRDefault="007A681A" w:rsidP="00CF61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6354">
        <w:rPr>
          <w:rFonts w:ascii="Arial" w:hAnsi="Arial" w:cs="Arial"/>
          <w:color w:val="010000"/>
          <w:sz w:val="20"/>
        </w:rPr>
        <w:t>‎‎Article 1. Hold the Annual General Meeting of Shareholders 2024 of Additives and Petroleum Products Joint Stock Company on April 25, 2024.</w:t>
      </w:r>
    </w:p>
    <w:p w14:paraId="73CB71A9" w14:textId="77777777" w:rsidR="00F8131A" w:rsidRPr="00486354" w:rsidRDefault="007A681A" w:rsidP="00CF61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6354">
        <w:rPr>
          <w:rFonts w:ascii="Arial" w:hAnsi="Arial" w:cs="Arial"/>
          <w:color w:val="010000"/>
          <w:sz w:val="20"/>
        </w:rPr>
        <w:t>Record date: March 26, 2024</w:t>
      </w:r>
    </w:p>
    <w:p w14:paraId="73CB71AA" w14:textId="6E754EFB" w:rsidR="00F8131A" w:rsidRPr="00486354" w:rsidRDefault="007A681A" w:rsidP="00CF61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6354">
        <w:rPr>
          <w:rFonts w:ascii="Arial" w:hAnsi="Arial" w:cs="Arial"/>
          <w:color w:val="010000"/>
          <w:sz w:val="20"/>
        </w:rPr>
        <w:t xml:space="preserve">Venue to hold the Meeting: Additives and Petroleum Products Joint Stock Company, </w:t>
      </w:r>
      <w:r w:rsidR="00CF616D">
        <w:rPr>
          <w:rFonts w:ascii="Arial" w:hAnsi="Arial" w:cs="Arial"/>
          <w:color w:val="010000"/>
          <w:sz w:val="20"/>
        </w:rPr>
        <w:t xml:space="preserve">the </w:t>
      </w:r>
      <w:r w:rsidRPr="00486354">
        <w:rPr>
          <w:rFonts w:ascii="Arial" w:hAnsi="Arial" w:cs="Arial"/>
          <w:color w:val="010000"/>
          <w:sz w:val="20"/>
        </w:rPr>
        <w:t xml:space="preserve">small and medium-sized concentrated industrial zone in </w:t>
      </w:r>
      <w:proofErr w:type="spellStart"/>
      <w:r w:rsidRPr="00486354">
        <w:rPr>
          <w:rFonts w:ascii="Arial" w:hAnsi="Arial" w:cs="Arial"/>
          <w:color w:val="010000"/>
          <w:sz w:val="20"/>
        </w:rPr>
        <w:t>Phu</w:t>
      </w:r>
      <w:proofErr w:type="spellEnd"/>
      <w:r w:rsidRPr="00486354">
        <w:rPr>
          <w:rFonts w:ascii="Arial" w:hAnsi="Arial" w:cs="Arial"/>
          <w:color w:val="010000"/>
          <w:sz w:val="20"/>
        </w:rPr>
        <w:t xml:space="preserve"> Thi, </w:t>
      </w:r>
      <w:proofErr w:type="spellStart"/>
      <w:r w:rsidRPr="00486354">
        <w:rPr>
          <w:rFonts w:ascii="Arial" w:hAnsi="Arial" w:cs="Arial"/>
          <w:color w:val="010000"/>
          <w:sz w:val="20"/>
        </w:rPr>
        <w:t>Gia</w:t>
      </w:r>
      <w:proofErr w:type="spellEnd"/>
      <w:r w:rsidRPr="00486354">
        <w:rPr>
          <w:rFonts w:ascii="Arial" w:hAnsi="Arial" w:cs="Arial"/>
          <w:color w:val="010000"/>
          <w:sz w:val="20"/>
        </w:rPr>
        <w:t xml:space="preserve"> Lam, Hanoi.</w:t>
      </w:r>
    </w:p>
    <w:p w14:paraId="73CB71AB" w14:textId="3FC8865F" w:rsidR="00F8131A" w:rsidRPr="00486354" w:rsidRDefault="007A681A" w:rsidP="00CF61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6354">
        <w:rPr>
          <w:rFonts w:ascii="Arial" w:hAnsi="Arial" w:cs="Arial"/>
          <w:color w:val="010000"/>
          <w:sz w:val="20"/>
        </w:rPr>
        <w:t>Expected time: From 9.00 a</w:t>
      </w:r>
      <w:r w:rsidR="00486354" w:rsidRPr="00486354">
        <w:rPr>
          <w:rFonts w:ascii="Arial" w:hAnsi="Arial" w:cs="Arial"/>
          <w:color w:val="010000"/>
          <w:sz w:val="20"/>
        </w:rPr>
        <w:t>.</w:t>
      </w:r>
      <w:r w:rsidRPr="00486354">
        <w:rPr>
          <w:rFonts w:ascii="Arial" w:hAnsi="Arial" w:cs="Arial"/>
          <w:color w:val="010000"/>
          <w:sz w:val="20"/>
        </w:rPr>
        <w:t>m</w:t>
      </w:r>
      <w:r w:rsidR="00486354" w:rsidRPr="00486354">
        <w:rPr>
          <w:rFonts w:ascii="Arial" w:hAnsi="Arial" w:cs="Arial"/>
          <w:color w:val="010000"/>
          <w:sz w:val="20"/>
        </w:rPr>
        <w:t>.</w:t>
      </w:r>
      <w:r w:rsidRPr="00486354">
        <w:rPr>
          <w:rFonts w:ascii="Arial" w:hAnsi="Arial" w:cs="Arial"/>
          <w:color w:val="010000"/>
          <w:sz w:val="20"/>
        </w:rPr>
        <w:t xml:space="preserve"> to 12.00 </w:t>
      </w:r>
      <w:r w:rsidR="00486354" w:rsidRPr="00486354">
        <w:rPr>
          <w:rFonts w:ascii="Arial" w:hAnsi="Arial" w:cs="Arial"/>
          <w:color w:val="010000"/>
          <w:sz w:val="20"/>
        </w:rPr>
        <w:t>p.m.</w:t>
      </w:r>
      <w:r w:rsidRPr="00486354">
        <w:rPr>
          <w:rFonts w:ascii="Arial" w:hAnsi="Arial" w:cs="Arial"/>
          <w:color w:val="010000"/>
          <w:sz w:val="20"/>
        </w:rPr>
        <w:t>, April 25, 2024</w:t>
      </w:r>
    </w:p>
    <w:p w14:paraId="73CB71AC" w14:textId="2563D2A5" w:rsidR="00F8131A" w:rsidRPr="00486354" w:rsidRDefault="007A681A" w:rsidP="00CF61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6354">
        <w:rPr>
          <w:rFonts w:ascii="Arial" w:hAnsi="Arial" w:cs="Arial"/>
          <w:color w:val="010000"/>
          <w:sz w:val="20"/>
        </w:rPr>
        <w:t xml:space="preserve">‎‎Article 2. Members of the Board of Directors, </w:t>
      </w:r>
      <w:r w:rsidR="00CF616D">
        <w:rPr>
          <w:rFonts w:ascii="Arial" w:hAnsi="Arial" w:cs="Arial"/>
          <w:color w:val="010000"/>
          <w:sz w:val="20"/>
        </w:rPr>
        <w:t xml:space="preserve">and </w:t>
      </w:r>
      <w:bookmarkStart w:id="0" w:name="_GoBack"/>
      <w:bookmarkEnd w:id="0"/>
      <w:r w:rsidRPr="00486354">
        <w:rPr>
          <w:rFonts w:ascii="Arial" w:hAnsi="Arial" w:cs="Arial"/>
          <w:color w:val="010000"/>
          <w:sz w:val="20"/>
        </w:rPr>
        <w:t>the General Manager of the Company are responsible for the implementation of this Decision.</w:t>
      </w:r>
    </w:p>
    <w:sectPr w:rsidR="00F8131A" w:rsidRPr="00486354" w:rsidSect="007A681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1A"/>
    <w:rsid w:val="00486354"/>
    <w:rsid w:val="007A681A"/>
    <w:rsid w:val="00CF616D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B71A6"/>
  <w15:docId w15:val="{EC49B7D1-F069-4E9E-9A16-65B02340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312C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0605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7" w:lineRule="auto"/>
      <w:ind w:left="1190" w:hanging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EB312C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26" w:lineRule="auto"/>
    </w:pPr>
    <w:rPr>
      <w:rFonts w:ascii="Times New Roman" w:eastAsia="Times New Roman" w:hAnsi="Times New Roman" w:cs="Times New Roman"/>
      <w:color w:val="F80605"/>
      <w:sz w:val="16"/>
      <w:szCs w:val="1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FyzRsTZl1arBoXE6s4VLCE16SQ==">CgMxLjA4AHIhMTRXM2k2WkVQZXV6Tl9UODhMRzdrLXlmQ0t2cGVVaDI0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622</Characters>
  <Application>Microsoft Office Word</Application>
  <DocSecurity>0</DocSecurity>
  <Lines>11</Lines>
  <Paragraphs>7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Nguyen Thi Quynh Trang</cp:lastModifiedBy>
  <cp:revision>5</cp:revision>
  <dcterms:created xsi:type="dcterms:W3CDTF">2024-03-07T03:32:00Z</dcterms:created>
  <dcterms:modified xsi:type="dcterms:W3CDTF">2024-03-08T04:09:00Z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aeedb237badd74a22311b73ce17fb12d2e4b4024f9561a4ad5836b8358d67050</vt:lpwstr>
  </property>
</Properties>
</file>