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E1B55" w:rsidRPr="00596EFB" w:rsidRDefault="00E02F6A" w:rsidP="00E02F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96EFB">
        <w:rPr>
          <w:rFonts w:ascii="Arial" w:hAnsi="Arial" w:cs="Arial"/>
          <w:b/>
          <w:color w:val="010000"/>
          <w:sz w:val="20"/>
        </w:rPr>
        <w:t>CAR: Board resolution</w:t>
      </w:r>
    </w:p>
    <w:p w14:paraId="00000002" w14:textId="4432EBEE" w:rsidR="005E1B55" w:rsidRPr="00596EFB" w:rsidRDefault="00E02F6A" w:rsidP="00E02F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6EFB">
        <w:rPr>
          <w:rFonts w:ascii="Arial" w:hAnsi="Arial" w:cs="Arial"/>
          <w:color w:val="010000"/>
          <w:sz w:val="20"/>
        </w:rPr>
        <w:t>On March 4, 2024, Tri Viet Education Group Joint Stock Company announced Resolution No. 043/2024/NQ-</w:t>
      </w:r>
      <w:proofErr w:type="spellStart"/>
      <w:r w:rsidRPr="00596EFB">
        <w:rPr>
          <w:rFonts w:ascii="Arial" w:hAnsi="Arial" w:cs="Arial"/>
          <w:color w:val="010000"/>
          <w:sz w:val="20"/>
        </w:rPr>
        <w:t>HDQT</w:t>
      </w:r>
      <w:proofErr w:type="spellEnd"/>
      <w:r w:rsidRPr="00596EFB">
        <w:rPr>
          <w:rFonts w:ascii="Arial" w:hAnsi="Arial" w:cs="Arial"/>
          <w:color w:val="010000"/>
          <w:sz w:val="20"/>
        </w:rPr>
        <w:t>/TV on organizing the Annual General Meeting of Shareholders 2024 of the Company as follows:</w:t>
      </w:r>
    </w:p>
    <w:p w14:paraId="00000003" w14:textId="77777777" w:rsidR="005E1B55" w:rsidRPr="00596EFB" w:rsidRDefault="00E02F6A" w:rsidP="00E02F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6EFB">
        <w:rPr>
          <w:rFonts w:ascii="Arial" w:hAnsi="Arial" w:cs="Arial"/>
          <w:color w:val="010000"/>
          <w:sz w:val="20"/>
        </w:rPr>
        <w:t>Article 1: Approve the organization of the Annual General Meeting of Shareholders 2024</w:t>
      </w:r>
    </w:p>
    <w:p w14:paraId="00000004" w14:textId="77777777" w:rsidR="005E1B55" w:rsidRPr="00596EFB" w:rsidRDefault="00E02F6A" w:rsidP="00E02F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6EFB">
        <w:rPr>
          <w:rFonts w:ascii="Arial" w:hAnsi="Arial" w:cs="Arial"/>
          <w:color w:val="010000"/>
          <w:sz w:val="20"/>
        </w:rPr>
        <w:t>The Board of Directors approved the content of the Annual General Meeting of Shareholders 2024 of the Company as follows:</w:t>
      </w:r>
    </w:p>
    <w:p w14:paraId="00000005" w14:textId="77777777" w:rsidR="005E1B55" w:rsidRPr="00596EFB" w:rsidRDefault="00E02F6A" w:rsidP="00E02F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6EFB">
        <w:rPr>
          <w:rFonts w:ascii="Arial" w:hAnsi="Arial" w:cs="Arial"/>
          <w:color w:val="010000"/>
          <w:sz w:val="20"/>
        </w:rPr>
        <w:t>Record date for the list of shareholders to exercise the rights to attend the Annual General Meeting of Shareholders 2024: March 27, 2024</w:t>
      </w:r>
    </w:p>
    <w:p w14:paraId="00000006" w14:textId="77777777" w:rsidR="005E1B55" w:rsidRPr="00596EFB" w:rsidRDefault="00E02F6A" w:rsidP="00E02F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6EFB">
        <w:rPr>
          <w:rFonts w:ascii="Arial" w:hAnsi="Arial" w:cs="Arial"/>
          <w:color w:val="010000"/>
          <w:sz w:val="20"/>
        </w:rPr>
        <w:t>Expected date of the Annual General Meeting of Shareholders 2024: April 26, 2024.</w:t>
      </w:r>
    </w:p>
    <w:p w14:paraId="00000007" w14:textId="42AC2A11" w:rsidR="005E1B55" w:rsidRPr="00596EFB" w:rsidRDefault="00E02F6A" w:rsidP="00E02F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6EFB">
        <w:rPr>
          <w:rFonts w:ascii="Arial" w:hAnsi="Arial" w:cs="Arial"/>
          <w:color w:val="010000"/>
          <w:sz w:val="20"/>
        </w:rPr>
        <w:t xml:space="preserve">Expected venue for the Annual General Meeting of Shareholders 2024: Hall, Office of Tri Viet Education Group Joint Stock Company - 5th Floor, </w:t>
      </w:r>
      <w:proofErr w:type="spellStart"/>
      <w:r w:rsidRPr="00596EFB">
        <w:rPr>
          <w:rFonts w:ascii="Arial" w:hAnsi="Arial" w:cs="Arial"/>
          <w:color w:val="010000"/>
          <w:sz w:val="20"/>
        </w:rPr>
        <w:t>SunSquare</w:t>
      </w:r>
      <w:proofErr w:type="spellEnd"/>
      <w:r w:rsidRPr="00596EFB">
        <w:rPr>
          <w:rFonts w:ascii="Arial" w:hAnsi="Arial" w:cs="Arial"/>
          <w:color w:val="010000"/>
          <w:sz w:val="20"/>
        </w:rPr>
        <w:t xml:space="preserve"> Building, 21 Le Duc </w:t>
      </w:r>
      <w:proofErr w:type="spellStart"/>
      <w:r w:rsidRPr="00596EFB">
        <w:rPr>
          <w:rFonts w:ascii="Arial" w:hAnsi="Arial" w:cs="Arial"/>
          <w:color w:val="010000"/>
          <w:sz w:val="20"/>
        </w:rPr>
        <w:t>Tho</w:t>
      </w:r>
      <w:proofErr w:type="spellEnd"/>
      <w:r w:rsidRPr="00596EFB">
        <w:rPr>
          <w:rFonts w:ascii="Arial" w:hAnsi="Arial" w:cs="Arial"/>
          <w:color w:val="010000"/>
          <w:sz w:val="20"/>
        </w:rPr>
        <w:t xml:space="preserve"> Street, My Dinh, Nam </w:t>
      </w:r>
      <w:proofErr w:type="spellStart"/>
      <w:r w:rsidRPr="00596EFB">
        <w:rPr>
          <w:rFonts w:ascii="Arial" w:hAnsi="Arial" w:cs="Arial"/>
          <w:color w:val="010000"/>
          <w:sz w:val="20"/>
        </w:rPr>
        <w:t>Tu</w:t>
      </w:r>
      <w:proofErr w:type="spellEnd"/>
      <w:r w:rsidRPr="00596EF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96EFB">
        <w:rPr>
          <w:rFonts w:ascii="Arial" w:hAnsi="Arial" w:cs="Arial"/>
          <w:color w:val="010000"/>
          <w:sz w:val="20"/>
        </w:rPr>
        <w:t>Liem</w:t>
      </w:r>
      <w:proofErr w:type="spellEnd"/>
      <w:r w:rsidRPr="00596EFB">
        <w:rPr>
          <w:rFonts w:ascii="Arial" w:hAnsi="Arial" w:cs="Arial"/>
          <w:color w:val="010000"/>
          <w:sz w:val="20"/>
        </w:rPr>
        <w:t xml:space="preserve"> District, Hanoi City.</w:t>
      </w:r>
    </w:p>
    <w:p w14:paraId="00000008" w14:textId="77777777" w:rsidR="005E1B55" w:rsidRPr="00596EFB" w:rsidRDefault="00E02F6A" w:rsidP="00E02F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6EFB">
        <w:rPr>
          <w:rFonts w:ascii="Arial" w:hAnsi="Arial" w:cs="Arial"/>
          <w:color w:val="010000"/>
          <w:sz w:val="20"/>
        </w:rPr>
        <w:t>Content of the Annual General Meeting of Shareholders 2024: Issues under the authorities of the General Meeting of Shareholders.</w:t>
      </w:r>
    </w:p>
    <w:p w14:paraId="00000009" w14:textId="77777777" w:rsidR="005E1B55" w:rsidRPr="00596EFB" w:rsidRDefault="00E02F6A" w:rsidP="00E02F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6EFB">
        <w:rPr>
          <w:rFonts w:ascii="Arial" w:hAnsi="Arial" w:cs="Arial"/>
          <w:color w:val="010000"/>
          <w:sz w:val="20"/>
        </w:rPr>
        <w:t>Article 2: Authorize and assign work to organize the Meeting</w:t>
      </w:r>
    </w:p>
    <w:p w14:paraId="0000000A" w14:textId="77777777" w:rsidR="005E1B55" w:rsidRPr="00596EFB" w:rsidRDefault="00E02F6A" w:rsidP="00E02F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6EFB">
        <w:rPr>
          <w:rFonts w:ascii="Arial" w:hAnsi="Arial" w:cs="Arial"/>
          <w:color w:val="010000"/>
          <w:sz w:val="20"/>
        </w:rPr>
        <w:t>The Board of Directors authorizes the Chair of the Board of Directors to decide on the specific time and venue of the meeting and notify shareholders according to regulations.</w:t>
      </w:r>
    </w:p>
    <w:p w14:paraId="0000000B" w14:textId="77777777" w:rsidR="005E1B55" w:rsidRPr="00596EFB" w:rsidRDefault="00E02F6A" w:rsidP="00E02F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6EFB">
        <w:rPr>
          <w:rFonts w:ascii="Arial" w:hAnsi="Arial" w:cs="Arial"/>
          <w:color w:val="010000"/>
          <w:sz w:val="20"/>
        </w:rPr>
        <w:t>The Board of Directors assigns the Board of Management of the Company to carry out tasks related to the organization of the Meeting.</w:t>
      </w:r>
    </w:p>
    <w:p w14:paraId="0000000C" w14:textId="77777777" w:rsidR="005E1B55" w:rsidRPr="00596EFB" w:rsidRDefault="00E02F6A" w:rsidP="00E02F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96EFB">
        <w:rPr>
          <w:rFonts w:ascii="Arial" w:hAnsi="Arial" w:cs="Arial"/>
          <w:color w:val="010000"/>
          <w:sz w:val="20"/>
        </w:rPr>
        <w:t>Article 3: Terms of enforcement</w:t>
      </w:r>
    </w:p>
    <w:p w14:paraId="0000000D" w14:textId="77777777" w:rsidR="005E1B55" w:rsidRPr="00596EFB" w:rsidRDefault="00E02F6A" w:rsidP="00E02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96EFB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E" w14:textId="77777777" w:rsidR="005E1B55" w:rsidRPr="00596EFB" w:rsidRDefault="00E02F6A" w:rsidP="00E02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96EFB">
        <w:rPr>
          <w:rFonts w:ascii="Arial" w:hAnsi="Arial" w:cs="Arial"/>
          <w:color w:val="010000"/>
          <w:sz w:val="20"/>
        </w:rPr>
        <w:t>The Board of Directors, the Supervisory Board, the Board of Management of the Company and relevant units and individuals are responsible for implementing this Resolution.</w:t>
      </w:r>
    </w:p>
    <w:sectPr w:rsidR="005E1B55" w:rsidRPr="00596EFB" w:rsidSect="00E02F6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3E9B"/>
    <w:multiLevelType w:val="multilevel"/>
    <w:tmpl w:val="0F84AC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76EB"/>
    <w:multiLevelType w:val="multilevel"/>
    <w:tmpl w:val="CCE893B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0B6455C"/>
    <w:multiLevelType w:val="multilevel"/>
    <w:tmpl w:val="3B6AB03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55"/>
    <w:rsid w:val="00596EFB"/>
    <w:rsid w:val="005E1B55"/>
    <w:rsid w:val="00DB47D5"/>
    <w:rsid w:val="00E0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CD961"/>
  <w15:docId w15:val="{98E3C9F8-2DE0-4D98-BAF0-9AD1406B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D9747E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9747E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before="80"/>
      <w:jc w:val="right"/>
    </w:pPr>
    <w:rPr>
      <w:rFonts w:ascii="Times New Roman" w:eastAsia="Times New Roman" w:hAnsi="Times New Roman" w:cs="Times New Roman"/>
      <w:smallCaps/>
      <w:color w:val="D9747E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83" w:lineRule="auto"/>
      <w:jc w:val="right"/>
    </w:pPr>
    <w:rPr>
      <w:rFonts w:ascii="Arial" w:eastAsia="Arial" w:hAnsi="Arial" w:cs="Arial"/>
      <w:color w:val="D9747E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VHd+eA0VMotX0ZEhyjVsoFERtw==">CgMxLjA4AHIhMWxCb2t4SDRyc3hzNVJwNXM0LUF5ZER5TVJKclRILTNY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2024-03-07T03:15:00Z</dcterms:created>
  <dcterms:modified xsi:type="dcterms:W3CDTF">2024-03-07T03:15:00Z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8ffdcaf2b527912eb9e37d61d4326cf235ccd3abdd38ce093e297a767502212b</vt:lpwstr>
  </property>
</Properties>
</file>