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2C" w:rsidRPr="006E112C" w:rsidRDefault="006E112C" w:rsidP="006E112C">
      <w:pPr>
        <w:pStyle w:val="Vnbnnidung0"/>
        <w:tabs>
          <w:tab w:val="left" w:pos="540"/>
        </w:tabs>
        <w:spacing w:after="120" w:line="360" w:lineRule="auto"/>
        <w:ind w:firstLine="0"/>
        <w:rPr>
          <w:rFonts w:ascii="Arial" w:hAnsi="Arial" w:cs="Arial"/>
          <w:b/>
          <w:bCs/>
          <w:sz w:val="20"/>
          <w:szCs w:val="20"/>
        </w:rPr>
      </w:pPr>
      <w:r>
        <w:rPr>
          <w:rFonts w:ascii="Arial" w:hAnsi="Arial"/>
          <w:b/>
          <w:sz w:val="20"/>
        </w:rPr>
        <w:t>GTD: Board Resolution</w:t>
      </w:r>
    </w:p>
    <w:p w:rsidR="006E112C" w:rsidRDefault="002741FB" w:rsidP="006E112C">
      <w:pPr>
        <w:pStyle w:val="Vnbnnidung0"/>
        <w:tabs>
          <w:tab w:val="left" w:pos="540"/>
        </w:tabs>
        <w:spacing w:after="120" w:line="360" w:lineRule="auto"/>
        <w:ind w:firstLine="0"/>
        <w:rPr>
          <w:rFonts w:ascii="Arial" w:hAnsi="Arial"/>
          <w:sz w:val="20"/>
        </w:rPr>
      </w:pPr>
      <w:r>
        <w:rPr>
          <w:rFonts w:ascii="Arial" w:hAnsi="Arial"/>
          <w:sz w:val="20"/>
        </w:rPr>
        <w:t>On March 06</w:t>
      </w:r>
      <w:r w:rsidR="006E112C">
        <w:rPr>
          <w:rFonts w:ascii="Arial" w:hAnsi="Arial"/>
          <w:sz w:val="20"/>
        </w:rPr>
        <w:t>, 202</w:t>
      </w:r>
      <w:r>
        <w:rPr>
          <w:rFonts w:ascii="Arial" w:hAnsi="Arial"/>
          <w:sz w:val="20"/>
        </w:rPr>
        <w:t>4</w:t>
      </w:r>
      <w:r w:rsidR="006E112C">
        <w:rPr>
          <w:rFonts w:ascii="Arial" w:hAnsi="Arial"/>
          <w:sz w:val="20"/>
        </w:rPr>
        <w:t>, Thuongdinh Footwear Joint Stock Company announced Resolution No. 02/NQ-HDQT as follows:</w:t>
      </w:r>
    </w:p>
    <w:p w:rsidR="002741FB" w:rsidRPr="002741FB" w:rsidRDefault="002741FB" w:rsidP="002741FB">
      <w:pPr>
        <w:pStyle w:val="Vnbnnidung0"/>
        <w:tabs>
          <w:tab w:val="left" w:pos="540"/>
        </w:tabs>
        <w:spacing w:after="120" w:line="360" w:lineRule="auto"/>
        <w:ind w:firstLine="0"/>
        <w:rPr>
          <w:rFonts w:ascii="Arial" w:hAnsi="Arial" w:cs="Arial"/>
          <w:bCs/>
          <w:sz w:val="20"/>
          <w:szCs w:val="20"/>
        </w:rPr>
      </w:pPr>
      <w:r w:rsidRPr="002741FB">
        <w:rPr>
          <w:rFonts w:ascii="Arial" w:hAnsi="Arial" w:cs="Arial"/>
          <w:bCs/>
          <w:sz w:val="20"/>
          <w:szCs w:val="20"/>
        </w:rPr>
        <w:t xml:space="preserve">Article 1. Approve the plan to organize the Annual General Meeting of Shareholders </w:t>
      </w:r>
      <w:r>
        <w:rPr>
          <w:rFonts w:ascii="Arial" w:hAnsi="Arial" w:cs="Arial"/>
          <w:bCs/>
          <w:sz w:val="20"/>
          <w:szCs w:val="20"/>
        </w:rPr>
        <w:t xml:space="preserve">2024 </w:t>
      </w:r>
      <w:r w:rsidRPr="002741FB">
        <w:rPr>
          <w:rFonts w:ascii="Arial" w:hAnsi="Arial" w:cs="Arial"/>
          <w:bCs/>
          <w:sz w:val="20"/>
          <w:szCs w:val="20"/>
        </w:rPr>
        <w:t xml:space="preserve">("GMS") of </w:t>
      </w:r>
      <w:r>
        <w:rPr>
          <w:rFonts w:ascii="Arial" w:hAnsi="Arial"/>
          <w:sz w:val="20"/>
        </w:rPr>
        <w:t>Thuongdinh Footwear Joint Stock Company</w:t>
      </w:r>
      <w:r w:rsidRPr="002741FB">
        <w:rPr>
          <w:rFonts w:ascii="Arial" w:hAnsi="Arial" w:cs="Arial"/>
          <w:bCs/>
          <w:sz w:val="20"/>
          <w:szCs w:val="20"/>
        </w:rPr>
        <w:t>.</w:t>
      </w:r>
    </w:p>
    <w:p w:rsidR="002741FB" w:rsidRPr="002741FB" w:rsidRDefault="002741FB" w:rsidP="002741FB">
      <w:pPr>
        <w:pStyle w:val="Vnbnnidung0"/>
        <w:tabs>
          <w:tab w:val="left" w:pos="540"/>
        </w:tabs>
        <w:spacing w:after="120" w:line="360" w:lineRule="auto"/>
        <w:rPr>
          <w:rFonts w:ascii="Arial" w:hAnsi="Arial" w:cs="Arial"/>
          <w:bCs/>
          <w:sz w:val="20"/>
          <w:szCs w:val="20"/>
        </w:rPr>
      </w:pPr>
      <w:r w:rsidRPr="002741FB">
        <w:rPr>
          <w:rFonts w:ascii="Arial" w:hAnsi="Arial" w:cs="Arial"/>
          <w:bCs/>
          <w:sz w:val="20"/>
          <w:szCs w:val="20"/>
        </w:rPr>
        <w:t xml:space="preserve">- </w:t>
      </w:r>
      <w:r>
        <w:rPr>
          <w:rFonts w:ascii="Arial" w:hAnsi="Arial" w:cs="Arial"/>
          <w:bCs/>
          <w:sz w:val="20"/>
          <w:szCs w:val="20"/>
        </w:rPr>
        <w:t>Expected t</w:t>
      </w:r>
      <w:r w:rsidRPr="002741FB">
        <w:rPr>
          <w:rFonts w:ascii="Arial" w:hAnsi="Arial" w:cs="Arial"/>
          <w:bCs/>
          <w:sz w:val="20"/>
          <w:szCs w:val="20"/>
        </w:rPr>
        <w:t xml:space="preserve">ime to hold the General Meeting of Shareholders: May 2024 or </w:t>
      </w:r>
      <w:r>
        <w:rPr>
          <w:rFonts w:ascii="Arial" w:hAnsi="Arial" w:cs="Arial"/>
          <w:bCs/>
          <w:sz w:val="20"/>
          <w:szCs w:val="20"/>
        </w:rPr>
        <w:t>no later than</w:t>
      </w:r>
      <w:r w:rsidRPr="002741FB">
        <w:rPr>
          <w:rFonts w:ascii="Arial" w:hAnsi="Arial" w:cs="Arial"/>
          <w:bCs/>
          <w:sz w:val="20"/>
          <w:szCs w:val="20"/>
        </w:rPr>
        <w:t xml:space="preserve"> June 30, 2024 (the specific time will be announced specifically on the company website an</w:t>
      </w:r>
      <w:r>
        <w:rPr>
          <w:rFonts w:ascii="Arial" w:hAnsi="Arial" w:cs="Arial"/>
          <w:bCs/>
          <w:sz w:val="20"/>
          <w:szCs w:val="20"/>
        </w:rPr>
        <w:t xml:space="preserve">d in the invitation to the </w:t>
      </w:r>
      <w:r w:rsidRPr="002741FB">
        <w:rPr>
          <w:rFonts w:ascii="Arial" w:hAnsi="Arial" w:cs="Arial"/>
          <w:bCs/>
          <w:sz w:val="20"/>
          <w:szCs w:val="20"/>
        </w:rPr>
        <w:t>Annual General Meeting of Shareholders</w:t>
      </w:r>
      <w:r>
        <w:rPr>
          <w:rFonts w:ascii="Arial" w:hAnsi="Arial" w:cs="Arial"/>
          <w:bCs/>
          <w:sz w:val="20"/>
          <w:szCs w:val="20"/>
        </w:rPr>
        <w:t xml:space="preserve"> 2024</w:t>
      </w:r>
      <w:r w:rsidRPr="002741FB">
        <w:rPr>
          <w:rFonts w:ascii="Arial" w:hAnsi="Arial" w:cs="Arial"/>
          <w:bCs/>
          <w:sz w:val="20"/>
          <w:szCs w:val="20"/>
        </w:rPr>
        <w:t>)</w:t>
      </w:r>
    </w:p>
    <w:p w:rsidR="002741FB" w:rsidRPr="002741FB" w:rsidRDefault="002741FB" w:rsidP="002741FB">
      <w:pPr>
        <w:pStyle w:val="Vnbnnidung0"/>
        <w:tabs>
          <w:tab w:val="left" w:pos="540"/>
        </w:tabs>
        <w:spacing w:after="120" w:line="360" w:lineRule="auto"/>
        <w:rPr>
          <w:rFonts w:ascii="Arial" w:hAnsi="Arial" w:cs="Arial"/>
          <w:bCs/>
          <w:sz w:val="20"/>
          <w:szCs w:val="20"/>
        </w:rPr>
      </w:pPr>
      <w:r w:rsidRPr="002741FB">
        <w:rPr>
          <w:rFonts w:ascii="Arial" w:hAnsi="Arial" w:cs="Arial"/>
          <w:bCs/>
          <w:sz w:val="20"/>
          <w:szCs w:val="20"/>
        </w:rPr>
        <w:t xml:space="preserve">- </w:t>
      </w:r>
      <w:r>
        <w:rPr>
          <w:rFonts w:ascii="Arial" w:hAnsi="Arial" w:cs="Arial"/>
          <w:bCs/>
          <w:sz w:val="20"/>
          <w:szCs w:val="20"/>
        </w:rPr>
        <w:t>Place</w:t>
      </w:r>
      <w:r w:rsidRPr="002741FB">
        <w:rPr>
          <w:rFonts w:ascii="Arial" w:hAnsi="Arial" w:cs="Arial"/>
          <w:bCs/>
          <w:sz w:val="20"/>
          <w:szCs w:val="20"/>
        </w:rPr>
        <w:t>: No. 277 Nguyen Trai Street, Thanh Xuan Trung Ward, Thanh Xuan District, Hanoi.</w:t>
      </w:r>
    </w:p>
    <w:p w:rsidR="002741FB" w:rsidRPr="002741FB" w:rsidRDefault="002741FB" w:rsidP="002741FB">
      <w:pPr>
        <w:pStyle w:val="Vnbnnidung0"/>
        <w:tabs>
          <w:tab w:val="left" w:pos="540"/>
        </w:tabs>
        <w:spacing w:after="120" w:line="360" w:lineRule="auto"/>
        <w:rPr>
          <w:rFonts w:ascii="Arial" w:hAnsi="Arial" w:cs="Arial"/>
          <w:bCs/>
          <w:sz w:val="20"/>
          <w:szCs w:val="20"/>
        </w:rPr>
      </w:pPr>
      <w:r w:rsidRPr="002741FB">
        <w:rPr>
          <w:rFonts w:ascii="Arial" w:hAnsi="Arial" w:cs="Arial"/>
          <w:bCs/>
          <w:sz w:val="20"/>
          <w:szCs w:val="20"/>
        </w:rPr>
        <w:t xml:space="preserve">- </w:t>
      </w:r>
      <w:r>
        <w:rPr>
          <w:rFonts w:ascii="Arial" w:hAnsi="Arial" w:cs="Arial"/>
          <w:bCs/>
          <w:sz w:val="20"/>
          <w:szCs w:val="20"/>
        </w:rPr>
        <w:t>Record</w:t>
      </w:r>
      <w:r w:rsidRPr="002741FB">
        <w:rPr>
          <w:rFonts w:ascii="Arial" w:hAnsi="Arial" w:cs="Arial"/>
          <w:bCs/>
          <w:sz w:val="20"/>
          <w:szCs w:val="20"/>
        </w:rPr>
        <w:t xml:space="preserve"> date for the list of shareholders exercising the right to attend the General Meeting of Shareholders: April 10, 2024.</w:t>
      </w:r>
    </w:p>
    <w:p w:rsidR="002741FB" w:rsidRPr="002741FB" w:rsidRDefault="002741FB" w:rsidP="002741FB">
      <w:pPr>
        <w:pStyle w:val="Vnbnnidung0"/>
        <w:tabs>
          <w:tab w:val="left" w:pos="540"/>
        </w:tabs>
        <w:spacing w:after="120" w:line="360" w:lineRule="auto"/>
        <w:rPr>
          <w:rFonts w:ascii="Arial" w:hAnsi="Arial" w:cs="Arial"/>
          <w:bCs/>
          <w:sz w:val="20"/>
          <w:szCs w:val="20"/>
        </w:rPr>
      </w:pPr>
      <w:r w:rsidRPr="002741FB">
        <w:rPr>
          <w:rFonts w:ascii="Arial" w:hAnsi="Arial" w:cs="Arial"/>
          <w:bCs/>
          <w:sz w:val="20"/>
          <w:szCs w:val="20"/>
        </w:rPr>
        <w:t>- Expected content: issues under the authority of the Annual General Meeting of Shareholders (program content will be specifically announced on the company website and in the letter of the Annual General Meeting of Shareholders</w:t>
      </w:r>
      <w:r>
        <w:rPr>
          <w:rFonts w:ascii="Arial" w:hAnsi="Arial" w:cs="Arial"/>
          <w:bCs/>
          <w:sz w:val="20"/>
          <w:szCs w:val="20"/>
        </w:rPr>
        <w:t xml:space="preserve"> 2024</w:t>
      </w:r>
      <w:r w:rsidRPr="002741FB">
        <w:rPr>
          <w:rFonts w:ascii="Arial" w:hAnsi="Arial" w:cs="Arial"/>
          <w:bCs/>
          <w:sz w:val="20"/>
          <w:szCs w:val="20"/>
        </w:rPr>
        <w:t>)</w:t>
      </w:r>
    </w:p>
    <w:p w:rsidR="002741FB" w:rsidRPr="002741FB" w:rsidRDefault="002741FB" w:rsidP="002741FB">
      <w:pPr>
        <w:pStyle w:val="Vnbnnidung0"/>
        <w:tabs>
          <w:tab w:val="left" w:pos="540"/>
        </w:tabs>
        <w:spacing w:after="120" w:line="360" w:lineRule="auto"/>
        <w:ind w:firstLine="0"/>
        <w:rPr>
          <w:rFonts w:ascii="Arial" w:hAnsi="Arial" w:cs="Arial"/>
          <w:bCs/>
          <w:sz w:val="20"/>
          <w:szCs w:val="20"/>
        </w:rPr>
      </w:pPr>
      <w:r w:rsidRPr="002741FB">
        <w:rPr>
          <w:rFonts w:ascii="Arial" w:hAnsi="Arial" w:cs="Arial"/>
          <w:bCs/>
          <w:sz w:val="20"/>
          <w:szCs w:val="20"/>
        </w:rPr>
        <w:t>Article 2. Effectiveness of implementation</w:t>
      </w:r>
    </w:p>
    <w:p w:rsidR="002741FB" w:rsidRPr="006E112C" w:rsidRDefault="002741FB" w:rsidP="002741FB">
      <w:pPr>
        <w:pStyle w:val="Vnbnnidung0"/>
        <w:tabs>
          <w:tab w:val="left" w:pos="540"/>
        </w:tabs>
        <w:spacing w:after="120" w:line="360" w:lineRule="auto"/>
        <w:ind w:firstLine="0"/>
        <w:rPr>
          <w:rFonts w:ascii="Arial" w:hAnsi="Arial" w:cs="Arial"/>
          <w:bCs/>
          <w:sz w:val="20"/>
          <w:szCs w:val="20"/>
        </w:rPr>
      </w:pPr>
      <w:r w:rsidRPr="002741FB">
        <w:rPr>
          <w:rFonts w:ascii="Arial" w:hAnsi="Arial" w:cs="Arial"/>
          <w:bCs/>
          <w:sz w:val="20"/>
          <w:szCs w:val="20"/>
        </w:rPr>
        <w:t xml:space="preserve">This Resolution takes effect from the date of </w:t>
      </w:r>
      <w:r>
        <w:rPr>
          <w:rFonts w:ascii="Arial" w:hAnsi="Arial" w:cs="Arial"/>
          <w:bCs/>
          <w:sz w:val="20"/>
          <w:szCs w:val="20"/>
        </w:rPr>
        <w:t xml:space="preserve">its </w:t>
      </w:r>
      <w:r w:rsidRPr="002741FB">
        <w:rPr>
          <w:rFonts w:ascii="Arial" w:hAnsi="Arial" w:cs="Arial"/>
          <w:bCs/>
          <w:sz w:val="20"/>
          <w:szCs w:val="20"/>
        </w:rPr>
        <w:t xml:space="preserve">signing. Members of the Board of Directors, General </w:t>
      </w:r>
      <w:r>
        <w:rPr>
          <w:rFonts w:ascii="Arial" w:hAnsi="Arial" w:cs="Arial"/>
          <w:bCs/>
          <w:sz w:val="20"/>
          <w:szCs w:val="20"/>
        </w:rPr>
        <w:t>Manager</w:t>
      </w:r>
      <w:r w:rsidRPr="002741FB">
        <w:rPr>
          <w:rFonts w:ascii="Arial" w:hAnsi="Arial" w:cs="Arial"/>
          <w:bCs/>
          <w:sz w:val="20"/>
          <w:szCs w:val="20"/>
        </w:rPr>
        <w:t xml:space="preserve"> and </w:t>
      </w:r>
      <w:r>
        <w:rPr>
          <w:rFonts w:ascii="Arial" w:hAnsi="Arial"/>
          <w:sz w:val="20"/>
        </w:rPr>
        <w:t xml:space="preserve">Thuongdinh Footwear Joint Stock Company </w:t>
      </w:r>
      <w:bookmarkStart w:id="0" w:name="_GoBack"/>
      <w:bookmarkEnd w:id="0"/>
      <w:r w:rsidRPr="002741FB">
        <w:rPr>
          <w:rFonts w:ascii="Arial" w:hAnsi="Arial" w:cs="Arial"/>
          <w:bCs/>
          <w:sz w:val="20"/>
          <w:szCs w:val="20"/>
        </w:rPr>
        <w:t>are responsible for implementing this Resolution.</w:t>
      </w:r>
    </w:p>
    <w:p w:rsidR="008B2A72" w:rsidRPr="006E112C" w:rsidRDefault="00600775" w:rsidP="002741FB">
      <w:pPr>
        <w:pStyle w:val="Vnbnnidung0"/>
        <w:tabs>
          <w:tab w:val="left" w:pos="540"/>
        </w:tabs>
        <w:spacing w:after="120" w:line="360" w:lineRule="auto"/>
        <w:ind w:firstLine="0"/>
        <w:rPr>
          <w:rFonts w:ascii="Arial" w:hAnsi="Arial" w:cs="Arial"/>
          <w:sz w:val="20"/>
          <w:szCs w:val="20"/>
        </w:rPr>
      </w:pPr>
      <w:r>
        <w:rPr>
          <w:rFonts w:ascii="Arial" w:hAnsi="Arial"/>
          <w:sz w:val="20"/>
        </w:rPr>
        <w:t>‎‎</w:t>
      </w:r>
    </w:p>
    <w:p w:rsidR="008B2A72" w:rsidRPr="006E112C" w:rsidRDefault="008B2A72" w:rsidP="006E112C">
      <w:pPr>
        <w:tabs>
          <w:tab w:val="left" w:pos="540"/>
        </w:tabs>
        <w:spacing w:after="120" w:line="360" w:lineRule="auto"/>
        <w:rPr>
          <w:rFonts w:ascii="Arial" w:hAnsi="Arial" w:cs="Arial"/>
          <w:sz w:val="20"/>
          <w:szCs w:val="20"/>
        </w:rPr>
      </w:pPr>
    </w:p>
    <w:sectPr w:rsidR="008B2A72" w:rsidRPr="006E112C" w:rsidSect="006E112C">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7B" w:rsidRDefault="009F797B">
      <w:r>
        <w:separator/>
      </w:r>
    </w:p>
  </w:endnote>
  <w:endnote w:type="continuationSeparator" w:id="0">
    <w:p w:rsidR="009F797B" w:rsidRDefault="009F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7B" w:rsidRDefault="009F797B"/>
  </w:footnote>
  <w:footnote w:type="continuationSeparator" w:id="0">
    <w:p w:rsidR="009F797B" w:rsidRDefault="009F797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95759"/>
    <w:multiLevelType w:val="multilevel"/>
    <w:tmpl w:val="6A26B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2"/>
    <w:rsid w:val="002741FB"/>
    <w:rsid w:val="002A6DCE"/>
    <w:rsid w:val="00466871"/>
    <w:rsid w:val="00600775"/>
    <w:rsid w:val="006E112C"/>
    <w:rsid w:val="00717027"/>
    <w:rsid w:val="008B2A72"/>
    <w:rsid w:val="009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4DE5"/>
  <w15:docId w15:val="{0AD98438-702E-4A38-8725-21E41385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E1597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20">
    <w:name w:val="Văn bản nội dung (2)"/>
    <w:basedOn w:val="Normal"/>
    <w:link w:val="Vnbnnidung2"/>
    <w:rPr>
      <w:rFonts w:ascii="Arial" w:eastAsia="Arial" w:hAnsi="Arial" w:cs="Arial"/>
      <w:color w:val="E15970"/>
      <w:sz w:val="19"/>
      <w:szCs w:val="19"/>
    </w:rPr>
  </w:style>
  <w:style w:type="paragraph" w:customStyle="1" w:styleId="Vnbnnidung0">
    <w:name w:val="Văn bản nội dung"/>
    <w:basedOn w:val="Normal"/>
    <w:link w:val="Vnbnnidung"/>
    <w:pPr>
      <w:spacing w:line="293"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center"/>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000000012312351_CBTT_Nghi_quyet_HDQT_va..._thuc_hien_quyen_DHDCD_2023_signed.pdf</dc:title>
  <dc:subject/>
  <dc:creator>ADMIN</dc:creator>
  <cp:keywords/>
  <cp:lastModifiedBy>Trinh Ha Phuong</cp:lastModifiedBy>
  <cp:revision>6</cp:revision>
  <dcterms:created xsi:type="dcterms:W3CDTF">2023-03-09T03:32:00Z</dcterms:created>
  <dcterms:modified xsi:type="dcterms:W3CDTF">2024-03-08T11:23:00Z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6a860662d4439233c6c583ff79bdfeeeaf35bfedfc598d5d2bc7c8eaea134540</vt:lpwstr>
  </property>
</Properties>
</file>