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BAD835" w:rsidR="00B77A1B" w:rsidRPr="002E7555" w:rsidRDefault="00C52C98" w:rsidP="00CB127C">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2E7555">
        <w:rPr>
          <w:rFonts w:ascii="Arial" w:hAnsi="Arial" w:cs="Arial"/>
          <w:b/>
          <w:color w:val="010000"/>
          <w:sz w:val="20"/>
        </w:rPr>
        <w:t>IDC: Board Resolution</w:t>
      </w:r>
    </w:p>
    <w:p w14:paraId="00000002" w14:textId="77777777" w:rsidR="00B77A1B" w:rsidRPr="002E7555" w:rsidRDefault="00C52C98" w:rsidP="00CB127C">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E7555">
        <w:rPr>
          <w:rFonts w:ascii="Arial" w:hAnsi="Arial" w:cs="Arial"/>
          <w:color w:val="010000"/>
          <w:sz w:val="20"/>
        </w:rPr>
        <w:t>On March 5, 2024, IDICO Corporation - JSC announced Resolution No. 08/NQ-TCT on approving the loan plan and approving the Loan Contract between the Corporation and IDICO-</w:t>
      </w:r>
      <w:proofErr w:type="spellStart"/>
      <w:r w:rsidRPr="002E7555">
        <w:rPr>
          <w:rFonts w:ascii="Arial" w:hAnsi="Arial" w:cs="Arial"/>
          <w:color w:val="010000"/>
          <w:sz w:val="20"/>
        </w:rPr>
        <w:t>Longan</w:t>
      </w:r>
      <w:proofErr w:type="spellEnd"/>
      <w:r w:rsidRPr="002E7555">
        <w:rPr>
          <w:rFonts w:ascii="Arial" w:hAnsi="Arial" w:cs="Arial"/>
          <w:color w:val="010000"/>
          <w:sz w:val="20"/>
        </w:rPr>
        <w:t xml:space="preserve"> Investment Construction Joint Stock Com</w:t>
      </w:r>
      <w:bookmarkStart w:id="0" w:name="_GoBack"/>
      <w:bookmarkEnd w:id="0"/>
      <w:r w:rsidRPr="002E7555">
        <w:rPr>
          <w:rFonts w:ascii="Arial" w:hAnsi="Arial" w:cs="Arial"/>
          <w:color w:val="010000"/>
          <w:sz w:val="20"/>
        </w:rPr>
        <w:t>pany as follows:</w:t>
      </w:r>
    </w:p>
    <w:p w14:paraId="00000003" w14:textId="77777777" w:rsidR="00B77A1B" w:rsidRPr="002E7555" w:rsidRDefault="00C52C98" w:rsidP="00CB127C">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E7555">
        <w:rPr>
          <w:rFonts w:ascii="Arial" w:hAnsi="Arial" w:cs="Arial"/>
          <w:color w:val="010000"/>
          <w:sz w:val="20"/>
        </w:rPr>
        <w:t>Article 1: Approve the loan plan and the Loan Contract between IDICO and IDICO-</w:t>
      </w:r>
      <w:proofErr w:type="spellStart"/>
      <w:r w:rsidRPr="002E7555">
        <w:rPr>
          <w:rFonts w:ascii="Arial" w:hAnsi="Arial" w:cs="Arial"/>
          <w:color w:val="010000"/>
          <w:sz w:val="20"/>
        </w:rPr>
        <w:t>Longan</w:t>
      </w:r>
      <w:proofErr w:type="spellEnd"/>
      <w:r w:rsidRPr="002E7555">
        <w:rPr>
          <w:rFonts w:ascii="Arial" w:hAnsi="Arial" w:cs="Arial"/>
          <w:color w:val="010000"/>
          <w:sz w:val="20"/>
        </w:rPr>
        <w:t xml:space="preserve"> Investment Construction Joint Stock Company (“IDICO-LINCO”) for the purpose of loan to supplement IDICO-LINCO's production and business capital according to Proposal No. 136/</w:t>
      </w:r>
      <w:proofErr w:type="spellStart"/>
      <w:r w:rsidRPr="002E7555">
        <w:rPr>
          <w:rFonts w:ascii="Arial" w:hAnsi="Arial" w:cs="Arial"/>
          <w:color w:val="010000"/>
          <w:sz w:val="20"/>
        </w:rPr>
        <w:t>TTr</w:t>
      </w:r>
      <w:proofErr w:type="spellEnd"/>
      <w:r w:rsidRPr="002E7555">
        <w:rPr>
          <w:rFonts w:ascii="Arial" w:hAnsi="Arial" w:cs="Arial"/>
          <w:color w:val="010000"/>
          <w:sz w:val="20"/>
        </w:rPr>
        <w:t>-TCT dated March 1, 2024 with certain main contents as follows:</w:t>
      </w:r>
    </w:p>
    <w:p w14:paraId="00000004" w14:textId="77777777" w:rsidR="00B77A1B" w:rsidRPr="002E7555" w:rsidRDefault="00C52C98" w:rsidP="00CB127C">
      <w:pPr>
        <w:numPr>
          <w:ilvl w:val="0"/>
          <w:numId w:val="1"/>
        </w:numPr>
        <w:pBdr>
          <w:top w:val="nil"/>
          <w:left w:val="nil"/>
          <w:bottom w:val="nil"/>
          <w:right w:val="nil"/>
          <w:between w:val="nil"/>
        </w:pBdr>
        <w:tabs>
          <w:tab w:val="left" w:pos="540"/>
          <w:tab w:val="left" w:pos="985"/>
        </w:tabs>
        <w:spacing w:after="120" w:line="360" w:lineRule="auto"/>
        <w:jc w:val="both"/>
        <w:rPr>
          <w:rFonts w:ascii="Arial" w:eastAsia="Arial" w:hAnsi="Arial" w:cs="Arial"/>
          <w:color w:val="010000"/>
          <w:sz w:val="20"/>
          <w:szCs w:val="20"/>
        </w:rPr>
      </w:pPr>
      <w:r w:rsidRPr="002E7555">
        <w:rPr>
          <w:rFonts w:ascii="Arial" w:hAnsi="Arial" w:cs="Arial"/>
          <w:color w:val="010000"/>
          <w:sz w:val="20"/>
        </w:rPr>
        <w:t>Loan use purpose: supplement IDICO-LINCO's production and business capital;</w:t>
      </w:r>
    </w:p>
    <w:p w14:paraId="00000005" w14:textId="77777777" w:rsidR="00B77A1B" w:rsidRPr="002E7555" w:rsidRDefault="00C52C98" w:rsidP="00CB127C">
      <w:pPr>
        <w:numPr>
          <w:ilvl w:val="0"/>
          <w:numId w:val="1"/>
        </w:numPr>
        <w:pBdr>
          <w:top w:val="nil"/>
          <w:left w:val="nil"/>
          <w:bottom w:val="nil"/>
          <w:right w:val="nil"/>
          <w:between w:val="nil"/>
        </w:pBdr>
        <w:tabs>
          <w:tab w:val="left" w:pos="540"/>
          <w:tab w:val="left" w:pos="1048"/>
        </w:tabs>
        <w:spacing w:after="120" w:line="360" w:lineRule="auto"/>
        <w:jc w:val="both"/>
        <w:rPr>
          <w:rFonts w:ascii="Arial" w:eastAsia="Arial" w:hAnsi="Arial" w:cs="Arial"/>
          <w:color w:val="010000"/>
          <w:sz w:val="20"/>
          <w:szCs w:val="20"/>
        </w:rPr>
      </w:pPr>
      <w:r w:rsidRPr="002E7555">
        <w:rPr>
          <w:rFonts w:ascii="Arial" w:hAnsi="Arial" w:cs="Arial"/>
          <w:color w:val="010000"/>
          <w:sz w:val="20"/>
        </w:rPr>
        <w:t>Loan limit: VND 275,000,000,000</w:t>
      </w:r>
    </w:p>
    <w:p w14:paraId="00000006" w14:textId="77777777" w:rsidR="00B77A1B" w:rsidRPr="002E7555" w:rsidRDefault="00C52C98" w:rsidP="00CB127C">
      <w:pPr>
        <w:numPr>
          <w:ilvl w:val="0"/>
          <w:numId w:val="1"/>
        </w:numPr>
        <w:pBdr>
          <w:top w:val="nil"/>
          <w:left w:val="nil"/>
          <w:bottom w:val="nil"/>
          <w:right w:val="nil"/>
          <w:between w:val="nil"/>
        </w:pBdr>
        <w:tabs>
          <w:tab w:val="left" w:pos="540"/>
          <w:tab w:val="left" w:pos="988"/>
        </w:tabs>
        <w:spacing w:after="120" w:line="360" w:lineRule="auto"/>
        <w:jc w:val="both"/>
        <w:rPr>
          <w:rFonts w:ascii="Arial" w:eastAsia="Arial" w:hAnsi="Arial" w:cs="Arial"/>
          <w:color w:val="010000"/>
          <w:sz w:val="20"/>
          <w:szCs w:val="20"/>
        </w:rPr>
      </w:pPr>
      <w:r w:rsidRPr="002E7555">
        <w:rPr>
          <w:rFonts w:ascii="Arial" w:hAnsi="Arial" w:cs="Arial"/>
          <w:color w:val="010000"/>
          <w:sz w:val="20"/>
        </w:rPr>
        <w:t>Disbursement time: The loan may be disbursed to IDICO- LINCO in one or more rounds from the date of signing the Loan Contract, but in any case no later than September 3, 2024.</w:t>
      </w:r>
    </w:p>
    <w:p w14:paraId="00000007" w14:textId="613569BF" w:rsidR="00B77A1B" w:rsidRPr="002E7555" w:rsidRDefault="00C52C98" w:rsidP="00CB127C">
      <w:pPr>
        <w:numPr>
          <w:ilvl w:val="0"/>
          <w:numId w:val="1"/>
        </w:numPr>
        <w:pBdr>
          <w:top w:val="nil"/>
          <w:left w:val="nil"/>
          <w:bottom w:val="nil"/>
          <w:right w:val="nil"/>
          <w:between w:val="nil"/>
        </w:pBdr>
        <w:tabs>
          <w:tab w:val="left" w:pos="540"/>
          <w:tab w:val="left" w:pos="956"/>
        </w:tabs>
        <w:spacing w:after="120" w:line="360" w:lineRule="auto"/>
        <w:jc w:val="both"/>
        <w:rPr>
          <w:rFonts w:ascii="Arial" w:eastAsia="Arial" w:hAnsi="Arial" w:cs="Arial"/>
          <w:color w:val="010000"/>
          <w:sz w:val="20"/>
          <w:szCs w:val="20"/>
        </w:rPr>
      </w:pPr>
      <w:r w:rsidRPr="002E7555">
        <w:rPr>
          <w:rFonts w:ascii="Arial" w:hAnsi="Arial" w:cs="Arial"/>
          <w:color w:val="010000"/>
          <w:sz w:val="20"/>
        </w:rPr>
        <w:t xml:space="preserve">Loan interest rate: The term interest rate is 7%/year; overdue interest rate is 150% of </w:t>
      </w:r>
      <w:r w:rsidR="002E7555" w:rsidRPr="002E7555">
        <w:rPr>
          <w:rFonts w:ascii="Arial" w:hAnsi="Arial" w:cs="Arial"/>
          <w:color w:val="010000"/>
          <w:sz w:val="20"/>
        </w:rPr>
        <w:t xml:space="preserve">the </w:t>
      </w:r>
      <w:r w:rsidRPr="002E7555">
        <w:rPr>
          <w:rFonts w:ascii="Arial" w:hAnsi="Arial" w:cs="Arial"/>
          <w:color w:val="010000"/>
          <w:sz w:val="20"/>
        </w:rPr>
        <w:t>term interest rate.</w:t>
      </w:r>
    </w:p>
    <w:p w14:paraId="00000008" w14:textId="77777777" w:rsidR="00B77A1B" w:rsidRPr="002E7555" w:rsidRDefault="00C52C98" w:rsidP="00CB127C">
      <w:pPr>
        <w:numPr>
          <w:ilvl w:val="0"/>
          <w:numId w:val="1"/>
        </w:numPr>
        <w:pBdr>
          <w:top w:val="nil"/>
          <w:left w:val="nil"/>
          <w:bottom w:val="nil"/>
          <w:right w:val="nil"/>
          <w:between w:val="nil"/>
        </w:pBdr>
        <w:tabs>
          <w:tab w:val="left" w:pos="540"/>
          <w:tab w:val="left" w:pos="992"/>
        </w:tabs>
        <w:spacing w:after="120" w:line="360" w:lineRule="auto"/>
        <w:jc w:val="both"/>
        <w:rPr>
          <w:rFonts w:ascii="Arial" w:eastAsia="Arial" w:hAnsi="Arial" w:cs="Arial"/>
          <w:color w:val="010000"/>
          <w:sz w:val="20"/>
          <w:szCs w:val="20"/>
        </w:rPr>
      </w:pPr>
      <w:r w:rsidRPr="002E7555">
        <w:rPr>
          <w:rFonts w:ascii="Arial" w:hAnsi="Arial" w:cs="Arial"/>
          <w:color w:val="010000"/>
          <w:sz w:val="20"/>
        </w:rPr>
        <w:t>Disbursement progress: According to the need to use capital, IDICO-LINCO must have a written request for disbursement and provide documents proving the purpose of loan for each specific disbursement to the Corporation.</w:t>
      </w:r>
    </w:p>
    <w:p w14:paraId="00000009" w14:textId="77777777" w:rsidR="00B77A1B" w:rsidRPr="002E7555" w:rsidRDefault="00C52C98" w:rsidP="00CB127C">
      <w:pPr>
        <w:numPr>
          <w:ilvl w:val="0"/>
          <w:numId w:val="1"/>
        </w:numPr>
        <w:pBdr>
          <w:top w:val="nil"/>
          <w:left w:val="nil"/>
          <w:bottom w:val="nil"/>
          <w:right w:val="nil"/>
          <w:between w:val="nil"/>
        </w:pBdr>
        <w:tabs>
          <w:tab w:val="left" w:pos="540"/>
          <w:tab w:val="left" w:pos="1056"/>
        </w:tabs>
        <w:spacing w:after="120" w:line="360" w:lineRule="auto"/>
        <w:jc w:val="both"/>
        <w:rPr>
          <w:rFonts w:ascii="Arial" w:eastAsia="Arial" w:hAnsi="Arial" w:cs="Arial"/>
          <w:color w:val="010000"/>
          <w:sz w:val="20"/>
          <w:szCs w:val="20"/>
        </w:rPr>
      </w:pPr>
      <w:r w:rsidRPr="002E7555">
        <w:rPr>
          <w:rFonts w:ascii="Arial" w:hAnsi="Arial" w:cs="Arial"/>
          <w:color w:val="010000"/>
          <w:sz w:val="20"/>
        </w:rPr>
        <w:t>Loan payment sources: IDICO-LINCO's legal revenue sources.</w:t>
      </w:r>
    </w:p>
    <w:p w14:paraId="0000000A" w14:textId="77777777" w:rsidR="00B77A1B" w:rsidRPr="002E7555" w:rsidRDefault="00C52C98" w:rsidP="00CB127C">
      <w:pPr>
        <w:numPr>
          <w:ilvl w:val="0"/>
          <w:numId w:val="1"/>
        </w:numPr>
        <w:pBdr>
          <w:top w:val="nil"/>
          <w:left w:val="nil"/>
          <w:bottom w:val="nil"/>
          <w:right w:val="nil"/>
          <w:between w:val="nil"/>
        </w:pBdr>
        <w:tabs>
          <w:tab w:val="left" w:pos="540"/>
          <w:tab w:val="left" w:pos="1014"/>
        </w:tabs>
        <w:spacing w:after="120" w:line="360" w:lineRule="auto"/>
        <w:jc w:val="both"/>
        <w:rPr>
          <w:rFonts w:ascii="Arial" w:eastAsia="Arial" w:hAnsi="Arial" w:cs="Arial"/>
          <w:color w:val="010000"/>
          <w:sz w:val="20"/>
          <w:szCs w:val="20"/>
        </w:rPr>
      </w:pPr>
      <w:r w:rsidRPr="002E7555">
        <w:rPr>
          <w:rFonts w:ascii="Arial" w:hAnsi="Arial" w:cs="Arial"/>
          <w:color w:val="010000"/>
          <w:sz w:val="20"/>
        </w:rPr>
        <w:t>Loan handling: In case the Borrower does not repay the Loan on the Due Date, the Parties will specifically agree on a method of handling the loan in accordance with the provisions of Vietnamese law at each time, including but not limited to the Lender converting the loan into (a) contributing capital to business cooperation with the Borrower or (b) purchasing shares to increase the number of shares owned by the Lender in the Borrower according to the method of increasing charter capital in accordance with legal regulations.</w:t>
      </w:r>
    </w:p>
    <w:p w14:paraId="0000000B" w14:textId="77777777" w:rsidR="00B77A1B" w:rsidRPr="002E7555" w:rsidRDefault="00C52C98" w:rsidP="00CB127C">
      <w:pPr>
        <w:numPr>
          <w:ilvl w:val="0"/>
          <w:numId w:val="1"/>
        </w:numPr>
        <w:pBdr>
          <w:top w:val="nil"/>
          <w:left w:val="nil"/>
          <w:bottom w:val="nil"/>
          <w:right w:val="nil"/>
          <w:between w:val="nil"/>
        </w:pBdr>
        <w:tabs>
          <w:tab w:val="left" w:pos="540"/>
          <w:tab w:val="left" w:pos="928"/>
        </w:tabs>
        <w:spacing w:after="120" w:line="360" w:lineRule="auto"/>
        <w:jc w:val="both"/>
        <w:rPr>
          <w:rFonts w:ascii="Arial" w:eastAsia="Arial" w:hAnsi="Arial" w:cs="Arial"/>
          <w:color w:val="010000"/>
          <w:sz w:val="20"/>
          <w:szCs w:val="20"/>
        </w:rPr>
      </w:pPr>
      <w:r w:rsidRPr="002E7555">
        <w:rPr>
          <w:rFonts w:ascii="Arial" w:hAnsi="Arial" w:cs="Arial"/>
          <w:color w:val="010000"/>
          <w:sz w:val="20"/>
        </w:rPr>
        <w:t>Loan term: 12 months from the final disbursement date (final capital withdrawal date), or another longer period as agreed by the parties from time to time.</w:t>
      </w:r>
    </w:p>
    <w:p w14:paraId="0000000C" w14:textId="77777777" w:rsidR="00B77A1B" w:rsidRPr="002E7555" w:rsidRDefault="00C52C98" w:rsidP="00CB127C">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E7555">
        <w:rPr>
          <w:rFonts w:ascii="Arial" w:hAnsi="Arial" w:cs="Arial"/>
          <w:color w:val="010000"/>
          <w:sz w:val="20"/>
        </w:rPr>
        <w:t>Article 2: Assign the General Manager to sign the loan contract, sign amendments, supplements, and extensions (if any) of the contract; sign documents to terminate/liquidate the loan contract and sign other related documents serving this transaction; direct the implementation of the contract to ensure capital efficiency, use capital for the right purpose, fully fulfill obligations under the Loan Contract, ensure compliance with the Corporation's regulations and current laws.</w:t>
      </w:r>
    </w:p>
    <w:p w14:paraId="0000000D" w14:textId="77777777" w:rsidR="00B77A1B" w:rsidRPr="002E7555" w:rsidRDefault="00C52C98" w:rsidP="00CB127C">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E7555">
        <w:rPr>
          <w:rFonts w:ascii="Arial" w:hAnsi="Arial" w:cs="Arial"/>
          <w:color w:val="010000"/>
          <w:sz w:val="20"/>
        </w:rPr>
        <w:t>Article 3: Members of the Board of Directors, the General Manager, the Deputy General Managers, the Managers of the Boards and Heads of related departments of IDICO are responsible for implementing this Resolution.</w:t>
      </w:r>
    </w:p>
    <w:sectPr w:rsidR="00B77A1B" w:rsidRPr="002E7555" w:rsidSect="00C52C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470"/>
    <w:multiLevelType w:val="multilevel"/>
    <w:tmpl w:val="CD421D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1B"/>
    <w:rsid w:val="002E7555"/>
    <w:rsid w:val="00B77A1B"/>
    <w:rsid w:val="00C52C98"/>
    <w:rsid w:val="00CB12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3DECA-C37A-48A9-A9EC-5E1B629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customStyle="1" w:styleId="Bodytext40">
    <w:name w:val="Body text (4)"/>
    <w:basedOn w:val="Normal"/>
    <w:link w:val="Bodytext4"/>
    <w:pPr>
      <w:spacing w:line="257" w:lineRule="auto"/>
      <w:ind w:left="620"/>
    </w:pPr>
    <w:rPr>
      <w:rFonts w:ascii="Times New Roman" w:eastAsia="Times New Roman" w:hAnsi="Times New Roman" w:cs="Times New Roman"/>
      <w:sz w:val="22"/>
      <w:szCs w:val="22"/>
    </w:rPr>
  </w:style>
  <w:style w:type="paragraph" w:customStyle="1" w:styleId="Bodytext50">
    <w:name w:val="Body text (5)"/>
    <w:basedOn w:val="Normal"/>
    <w:link w:val="Bodytext5"/>
    <w:pPr>
      <w:spacing w:line="233" w:lineRule="auto"/>
      <w:jc w:val="center"/>
    </w:pPr>
    <w:rPr>
      <w:rFonts w:ascii="Arial" w:eastAsia="Arial" w:hAnsi="Arial" w:cs="Arial"/>
      <w:sz w:val="26"/>
      <w:szCs w:val="26"/>
    </w:rPr>
  </w:style>
  <w:style w:type="paragraph" w:customStyle="1" w:styleId="Bodytext30">
    <w:name w:val="Body text (3)"/>
    <w:basedOn w:val="Normal"/>
    <w:link w:val="Bodytext3"/>
    <w:pPr>
      <w:spacing w:line="271" w:lineRule="auto"/>
    </w:pPr>
    <w:rPr>
      <w:rFonts w:ascii="Arial" w:eastAsia="Arial" w:hAnsi="Arial" w:cs="Arial"/>
      <w:b/>
      <w:bCs/>
      <w:sz w:val="8"/>
      <w:szCs w:val="8"/>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customStyle="1" w:styleId="Heading11">
    <w:name w:val="Heading #1"/>
    <w:basedOn w:val="Normal"/>
    <w:link w:val="Heading10"/>
    <w:pPr>
      <w:spacing w:line="259"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QgbzKqztwclJ3La7WxrE50pw==">CgMxLjA4AHIhMW9xVkprWFFpcnNETmxmVEJmekJ3VmJJbFFzWmVkVTBz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2024-03-07T03:48:00Z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8cb0680faa228db3101ebf3c0454424ef450006841e8faf7aef76e28a8d6f62a</vt:lpwstr>
  </property>
</Properties>
</file>