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E5F3C" w:rsidRPr="00DA40E7" w:rsidRDefault="00D75912" w:rsidP="00D75912">
      <w:pPr>
        <w:pBdr>
          <w:top w:val="nil"/>
          <w:left w:val="nil"/>
          <w:bottom w:val="nil"/>
          <w:right w:val="nil"/>
          <w:between w:val="nil"/>
        </w:pBdr>
        <w:spacing w:after="120" w:line="360" w:lineRule="auto"/>
        <w:rPr>
          <w:rFonts w:ascii="Arial" w:eastAsia="Arial" w:hAnsi="Arial" w:cs="Arial"/>
          <w:b/>
          <w:color w:val="010000"/>
          <w:sz w:val="20"/>
          <w:szCs w:val="20"/>
        </w:rPr>
      </w:pPr>
      <w:r w:rsidRPr="00DA40E7">
        <w:rPr>
          <w:rFonts w:ascii="Arial" w:hAnsi="Arial" w:cs="Arial"/>
          <w:b/>
          <w:color w:val="010000"/>
          <w:sz w:val="20"/>
        </w:rPr>
        <w:t xml:space="preserve">MLS: Board Resolution </w:t>
      </w:r>
    </w:p>
    <w:p w14:paraId="00000002" w14:textId="4AE2E982" w:rsidR="00BE5F3C" w:rsidRPr="00DA40E7" w:rsidRDefault="00D75912" w:rsidP="00D75912">
      <w:pPr>
        <w:pBdr>
          <w:top w:val="nil"/>
          <w:left w:val="nil"/>
          <w:bottom w:val="nil"/>
          <w:right w:val="nil"/>
          <w:between w:val="nil"/>
        </w:pBdr>
        <w:spacing w:after="120" w:line="360" w:lineRule="auto"/>
        <w:rPr>
          <w:rFonts w:ascii="Arial" w:eastAsia="Arial" w:hAnsi="Arial" w:cs="Arial"/>
          <w:color w:val="010000"/>
          <w:sz w:val="20"/>
          <w:szCs w:val="20"/>
        </w:rPr>
      </w:pPr>
      <w:r w:rsidRPr="00DA40E7">
        <w:rPr>
          <w:rFonts w:ascii="Arial" w:hAnsi="Arial" w:cs="Arial"/>
          <w:color w:val="010000"/>
          <w:sz w:val="20"/>
        </w:rPr>
        <w:t xml:space="preserve">On March 06, 2024, </w:t>
      </w:r>
      <w:proofErr w:type="spellStart"/>
      <w:r w:rsidRPr="00DA40E7">
        <w:rPr>
          <w:rFonts w:ascii="Arial" w:hAnsi="Arial" w:cs="Arial"/>
          <w:color w:val="010000"/>
          <w:sz w:val="20"/>
        </w:rPr>
        <w:t>Mitraco</w:t>
      </w:r>
      <w:proofErr w:type="spellEnd"/>
      <w:r w:rsidRPr="00DA40E7">
        <w:rPr>
          <w:rFonts w:ascii="Arial" w:hAnsi="Arial" w:cs="Arial"/>
          <w:color w:val="010000"/>
          <w:sz w:val="20"/>
        </w:rPr>
        <w:t xml:space="preserve"> Livestock Joint Stock Company announced Resolution No. 04/NQ-</w:t>
      </w:r>
      <w:proofErr w:type="spellStart"/>
      <w:r w:rsidRPr="00DA40E7">
        <w:rPr>
          <w:rFonts w:ascii="Arial" w:hAnsi="Arial" w:cs="Arial"/>
          <w:color w:val="010000"/>
          <w:sz w:val="20"/>
        </w:rPr>
        <w:t>HDQT</w:t>
      </w:r>
      <w:proofErr w:type="spellEnd"/>
      <w:r w:rsidRPr="00DA40E7">
        <w:rPr>
          <w:rFonts w:ascii="Arial" w:hAnsi="Arial" w:cs="Arial"/>
          <w:color w:val="010000"/>
          <w:sz w:val="20"/>
        </w:rPr>
        <w:t>, as follows:</w:t>
      </w:r>
    </w:p>
    <w:p w14:paraId="00000003" w14:textId="77777777" w:rsidR="00BE5F3C" w:rsidRPr="00DA40E7" w:rsidRDefault="00D75912" w:rsidP="00D75912">
      <w:pPr>
        <w:pBdr>
          <w:top w:val="nil"/>
          <w:left w:val="nil"/>
          <w:bottom w:val="nil"/>
          <w:right w:val="nil"/>
          <w:between w:val="nil"/>
        </w:pBdr>
        <w:spacing w:after="120" w:line="360" w:lineRule="auto"/>
        <w:rPr>
          <w:rFonts w:ascii="Arial" w:eastAsia="Arial" w:hAnsi="Arial" w:cs="Arial"/>
          <w:color w:val="010000"/>
          <w:sz w:val="20"/>
          <w:szCs w:val="20"/>
        </w:rPr>
      </w:pPr>
      <w:r w:rsidRPr="00DA40E7">
        <w:rPr>
          <w:rFonts w:ascii="Arial" w:hAnsi="Arial" w:cs="Arial"/>
          <w:color w:val="010000"/>
          <w:sz w:val="20"/>
        </w:rPr>
        <w:t xml:space="preserve">‎‎Article 1. Approve to record the list of shareholders of </w:t>
      </w:r>
      <w:proofErr w:type="spellStart"/>
      <w:r w:rsidRPr="00DA40E7">
        <w:rPr>
          <w:rFonts w:ascii="Arial" w:hAnsi="Arial" w:cs="Arial"/>
          <w:color w:val="010000"/>
          <w:sz w:val="20"/>
        </w:rPr>
        <w:t>Mitraco</w:t>
      </w:r>
      <w:proofErr w:type="spellEnd"/>
      <w:r w:rsidRPr="00DA40E7">
        <w:rPr>
          <w:rFonts w:ascii="Arial" w:hAnsi="Arial" w:cs="Arial"/>
          <w:color w:val="010000"/>
          <w:sz w:val="20"/>
        </w:rPr>
        <w:t xml:space="preserve"> Livestock Joint Stock Company to organize the Annual General Meeting of Shareholders 2024, specifically as follows:</w:t>
      </w:r>
    </w:p>
    <w:p w14:paraId="00000004" w14:textId="77777777" w:rsidR="00BE5F3C" w:rsidRPr="00DA40E7" w:rsidRDefault="00D75912" w:rsidP="00D75912">
      <w:pPr>
        <w:numPr>
          <w:ilvl w:val="0"/>
          <w:numId w:val="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DA40E7">
        <w:rPr>
          <w:rFonts w:ascii="Arial" w:hAnsi="Arial" w:cs="Arial"/>
          <w:color w:val="010000"/>
          <w:sz w:val="20"/>
        </w:rPr>
        <w:t>Contents approved by the General Meeting of Shareholders:</w:t>
      </w:r>
    </w:p>
    <w:p w14:paraId="00000005" w14:textId="77777777" w:rsidR="00BE5F3C" w:rsidRPr="00DA40E7" w:rsidRDefault="00D75912" w:rsidP="00D75912">
      <w:pPr>
        <w:numPr>
          <w:ilvl w:val="0"/>
          <w:numId w:val="1"/>
        </w:numPr>
        <w:pBdr>
          <w:top w:val="nil"/>
          <w:left w:val="nil"/>
          <w:bottom w:val="nil"/>
          <w:right w:val="nil"/>
          <w:between w:val="nil"/>
        </w:pBdr>
        <w:tabs>
          <w:tab w:val="left" w:pos="720"/>
          <w:tab w:val="left" w:pos="942"/>
        </w:tabs>
        <w:spacing w:after="120" w:line="360" w:lineRule="auto"/>
        <w:rPr>
          <w:rFonts w:ascii="Arial" w:eastAsia="Arial" w:hAnsi="Arial" w:cs="Arial"/>
          <w:color w:val="010000"/>
          <w:sz w:val="20"/>
          <w:szCs w:val="20"/>
        </w:rPr>
      </w:pPr>
      <w:r w:rsidRPr="00DA40E7">
        <w:rPr>
          <w:rFonts w:ascii="Arial" w:hAnsi="Arial" w:cs="Arial"/>
          <w:color w:val="010000"/>
          <w:sz w:val="20"/>
        </w:rPr>
        <w:t>Report of the Board of Directors;</w:t>
      </w:r>
    </w:p>
    <w:p w14:paraId="00000006" w14:textId="77777777" w:rsidR="00BE5F3C" w:rsidRPr="00DA40E7" w:rsidRDefault="00D75912" w:rsidP="00D75912">
      <w:pPr>
        <w:numPr>
          <w:ilvl w:val="0"/>
          <w:numId w:val="1"/>
        </w:numPr>
        <w:pBdr>
          <w:top w:val="nil"/>
          <w:left w:val="nil"/>
          <w:bottom w:val="nil"/>
          <w:right w:val="nil"/>
          <w:between w:val="nil"/>
        </w:pBdr>
        <w:tabs>
          <w:tab w:val="left" w:pos="720"/>
          <w:tab w:val="left" w:pos="942"/>
        </w:tabs>
        <w:spacing w:after="120" w:line="360" w:lineRule="auto"/>
        <w:rPr>
          <w:rFonts w:ascii="Arial" w:eastAsia="Arial" w:hAnsi="Arial" w:cs="Arial"/>
          <w:color w:val="010000"/>
          <w:sz w:val="20"/>
          <w:szCs w:val="20"/>
        </w:rPr>
      </w:pPr>
      <w:r w:rsidRPr="00DA40E7">
        <w:rPr>
          <w:rFonts w:ascii="Arial" w:hAnsi="Arial" w:cs="Arial"/>
          <w:color w:val="010000"/>
          <w:sz w:val="20"/>
        </w:rPr>
        <w:t>Report of the Supervisory Board;</w:t>
      </w:r>
    </w:p>
    <w:p w14:paraId="00000007" w14:textId="77777777" w:rsidR="00BE5F3C" w:rsidRPr="00DA40E7" w:rsidRDefault="00D75912" w:rsidP="00D75912">
      <w:pPr>
        <w:numPr>
          <w:ilvl w:val="0"/>
          <w:numId w:val="1"/>
        </w:numPr>
        <w:pBdr>
          <w:top w:val="nil"/>
          <w:left w:val="nil"/>
          <w:bottom w:val="nil"/>
          <w:right w:val="nil"/>
          <w:between w:val="nil"/>
        </w:pBdr>
        <w:tabs>
          <w:tab w:val="left" w:pos="720"/>
          <w:tab w:val="left" w:pos="942"/>
        </w:tabs>
        <w:spacing w:after="120" w:line="360" w:lineRule="auto"/>
        <w:rPr>
          <w:rFonts w:ascii="Arial" w:eastAsia="Arial" w:hAnsi="Arial" w:cs="Arial"/>
          <w:color w:val="010000"/>
          <w:sz w:val="20"/>
          <w:szCs w:val="20"/>
        </w:rPr>
      </w:pPr>
      <w:r w:rsidRPr="00DA40E7">
        <w:rPr>
          <w:rFonts w:ascii="Arial" w:hAnsi="Arial" w:cs="Arial"/>
          <w:color w:val="010000"/>
          <w:sz w:val="20"/>
        </w:rPr>
        <w:t>Report of the Executive Board;</w:t>
      </w:r>
    </w:p>
    <w:p w14:paraId="00000008" w14:textId="02D00C4A" w:rsidR="00BE5F3C" w:rsidRPr="00DA40E7" w:rsidRDefault="00D75912" w:rsidP="00D75912">
      <w:pPr>
        <w:numPr>
          <w:ilvl w:val="0"/>
          <w:numId w:val="1"/>
        </w:numPr>
        <w:pBdr>
          <w:top w:val="nil"/>
          <w:left w:val="nil"/>
          <w:bottom w:val="nil"/>
          <w:right w:val="nil"/>
          <w:between w:val="nil"/>
        </w:pBdr>
        <w:tabs>
          <w:tab w:val="left" w:pos="720"/>
          <w:tab w:val="left" w:pos="947"/>
        </w:tabs>
        <w:spacing w:after="120" w:line="360" w:lineRule="auto"/>
        <w:rPr>
          <w:rFonts w:ascii="Arial" w:eastAsia="Arial" w:hAnsi="Arial" w:cs="Arial"/>
          <w:color w:val="010000"/>
          <w:sz w:val="20"/>
          <w:szCs w:val="20"/>
        </w:rPr>
      </w:pPr>
      <w:r w:rsidRPr="00DA40E7">
        <w:rPr>
          <w:rFonts w:ascii="Arial" w:hAnsi="Arial" w:cs="Arial"/>
          <w:color w:val="010000"/>
          <w:sz w:val="20"/>
        </w:rPr>
        <w:t xml:space="preserve">The Audited </w:t>
      </w:r>
      <w:r w:rsidR="00DA40E7" w:rsidRPr="00DA40E7">
        <w:rPr>
          <w:rFonts w:ascii="Arial" w:hAnsi="Arial" w:cs="Arial"/>
          <w:color w:val="010000"/>
          <w:sz w:val="20"/>
        </w:rPr>
        <w:t>Financial Statements 20</w:t>
      </w:r>
      <w:r w:rsidRPr="00DA40E7">
        <w:rPr>
          <w:rFonts w:ascii="Arial" w:hAnsi="Arial" w:cs="Arial"/>
          <w:color w:val="010000"/>
          <w:sz w:val="20"/>
        </w:rPr>
        <w:t>23.</w:t>
      </w:r>
    </w:p>
    <w:p w14:paraId="00000009" w14:textId="632891A4" w:rsidR="00BE5F3C" w:rsidRPr="00DA40E7" w:rsidRDefault="00D75912" w:rsidP="00D75912">
      <w:pPr>
        <w:numPr>
          <w:ilvl w:val="0"/>
          <w:numId w:val="1"/>
        </w:numPr>
        <w:pBdr>
          <w:top w:val="nil"/>
          <w:left w:val="nil"/>
          <w:bottom w:val="nil"/>
          <w:right w:val="nil"/>
          <w:between w:val="nil"/>
        </w:pBdr>
        <w:tabs>
          <w:tab w:val="left" w:pos="720"/>
          <w:tab w:val="left" w:pos="947"/>
        </w:tabs>
        <w:spacing w:after="120" w:line="360" w:lineRule="auto"/>
        <w:rPr>
          <w:rFonts w:ascii="Arial" w:eastAsia="Arial" w:hAnsi="Arial" w:cs="Arial"/>
          <w:color w:val="010000"/>
          <w:sz w:val="20"/>
          <w:szCs w:val="20"/>
        </w:rPr>
      </w:pPr>
      <w:r w:rsidRPr="00DA40E7">
        <w:rPr>
          <w:rFonts w:ascii="Arial" w:hAnsi="Arial" w:cs="Arial"/>
          <w:color w:val="010000"/>
          <w:sz w:val="20"/>
        </w:rPr>
        <w:t xml:space="preserve">Selection of an audit company for the </w:t>
      </w:r>
      <w:r w:rsidR="00DA40E7" w:rsidRPr="00DA40E7">
        <w:rPr>
          <w:rFonts w:ascii="Arial" w:hAnsi="Arial" w:cs="Arial"/>
          <w:color w:val="010000"/>
          <w:sz w:val="20"/>
        </w:rPr>
        <w:t>Financial Statements</w:t>
      </w:r>
      <w:r w:rsidRPr="00DA40E7">
        <w:rPr>
          <w:rFonts w:ascii="Arial" w:hAnsi="Arial" w:cs="Arial"/>
          <w:color w:val="010000"/>
          <w:sz w:val="20"/>
        </w:rPr>
        <w:t xml:space="preserve"> 2024;</w:t>
      </w:r>
    </w:p>
    <w:p w14:paraId="0000000A" w14:textId="77777777" w:rsidR="00BE5F3C" w:rsidRPr="00DA40E7" w:rsidRDefault="00D75912" w:rsidP="00D75912">
      <w:pPr>
        <w:numPr>
          <w:ilvl w:val="0"/>
          <w:numId w:val="1"/>
        </w:numPr>
        <w:pBdr>
          <w:top w:val="nil"/>
          <w:left w:val="nil"/>
          <w:bottom w:val="nil"/>
          <w:right w:val="nil"/>
          <w:between w:val="nil"/>
        </w:pBdr>
        <w:tabs>
          <w:tab w:val="left" w:pos="720"/>
          <w:tab w:val="left" w:pos="947"/>
        </w:tabs>
        <w:spacing w:after="120" w:line="360" w:lineRule="auto"/>
        <w:rPr>
          <w:rFonts w:ascii="Arial" w:eastAsia="Arial" w:hAnsi="Arial" w:cs="Arial"/>
          <w:color w:val="010000"/>
          <w:sz w:val="20"/>
          <w:szCs w:val="20"/>
        </w:rPr>
      </w:pPr>
      <w:r w:rsidRPr="00DA40E7">
        <w:rPr>
          <w:rFonts w:ascii="Arial" w:hAnsi="Arial" w:cs="Arial"/>
          <w:color w:val="010000"/>
          <w:sz w:val="20"/>
        </w:rPr>
        <w:t>Production and business plan for 2024;</w:t>
      </w:r>
    </w:p>
    <w:p w14:paraId="0000000B" w14:textId="77777777" w:rsidR="00BE5F3C" w:rsidRPr="00DA40E7" w:rsidRDefault="00D75912" w:rsidP="00D75912">
      <w:pPr>
        <w:numPr>
          <w:ilvl w:val="0"/>
          <w:numId w:val="1"/>
        </w:numPr>
        <w:pBdr>
          <w:top w:val="nil"/>
          <w:left w:val="nil"/>
          <w:bottom w:val="nil"/>
          <w:right w:val="nil"/>
          <w:between w:val="nil"/>
        </w:pBdr>
        <w:tabs>
          <w:tab w:val="left" w:pos="720"/>
          <w:tab w:val="left" w:pos="943"/>
        </w:tabs>
        <w:spacing w:after="120" w:line="360" w:lineRule="auto"/>
        <w:rPr>
          <w:rFonts w:ascii="Arial" w:eastAsia="Arial" w:hAnsi="Arial" w:cs="Arial"/>
          <w:color w:val="010000"/>
          <w:sz w:val="20"/>
          <w:szCs w:val="20"/>
        </w:rPr>
      </w:pPr>
      <w:r w:rsidRPr="00DA40E7">
        <w:rPr>
          <w:rFonts w:ascii="Arial" w:hAnsi="Arial" w:cs="Arial"/>
          <w:color w:val="010000"/>
          <w:sz w:val="20"/>
        </w:rPr>
        <w:t>Report on remuneration payment to members of the Board of Directors and the Supervisory Board in 2023 and the plan on remuneration payment to the Board of Directors and the Supervisory Board in 2024;</w:t>
      </w:r>
    </w:p>
    <w:p w14:paraId="0000000C" w14:textId="77777777" w:rsidR="00BE5F3C" w:rsidRPr="00DA40E7" w:rsidRDefault="00D75912" w:rsidP="00D75912">
      <w:pPr>
        <w:numPr>
          <w:ilvl w:val="0"/>
          <w:numId w:val="1"/>
        </w:numPr>
        <w:pBdr>
          <w:top w:val="nil"/>
          <w:left w:val="nil"/>
          <w:bottom w:val="nil"/>
          <w:right w:val="nil"/>
          <w:between w:val="nil"/>
        </w:pBdr>
        <w:tabs>
          <w:tab w:val="left" w:pos="720"/>
          <w:tab w:val="left" w:pos="952"/>
        </w:tabs>
        <w:spacing w:after="120" w:line="360" w:lineRule="auto"/>
        <w:rPr>
          <w:rFonts w:ascii="Arial" w:eastAsia="Arial" w:hAnsi="Arial" w:cs="Arial"/>
          <w:color w:val="010000"/>
          <w:sz w:val="20"/>
          <w:szCs w:val="20"/>
        </w:rPr>
      </w:pPr>
      <w:r w:rsidRPr="00DA40E7">
        <w:rPr>
          <w:rFonts w:ascii="Arial" w:hAnsi="Arial" w:cs="Arial"/>
          <w:color w:val="010000"/>
          <w:sz w:val="20"/>
        </w:rPr>
        <w:t>Human resource work and other contents.</w:t>
      </w:r>
    </w:p>
    <w:p w14:paraId="0000000D" w14:textId="77777777" w:rsidR="00BE5F3C" w:rsidRPr="00DA40E7" w:rsidRDefault="00D75912" w:rsidP="00D75912">
      <w:pPr>
        <w:numPr>
          <w:ilvl w:val="0"/>
          <w:numId w:val="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DA40E7">
        <w:rPr>
          <w:rFonts w:ascii="Arial" w:hAnsi="Arial" w:cs="Arial"/>
          <w:color w:val="010000"/>
          <w:sz w:val="20"/>
        </w:rPr>
        <w:t>Time and venue: Expected in April 2024, the specific time and venue will be announced to shareholders later;</w:t>
      </w:r>
    </w:p>
    <w:p w14:paraId="0000000E" w14:textId="1BD225A6" w:rsidR="00BE5F3C" w:rsidRPr="00DA40E7" w:rsidRDefault="00D75912" w:rsidP="00D75912">
      <w:pPr>
        <w:numPr>
          <w:ilvl w:val="0"/>
          <w:numId w:val="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DA40E7">
        <w:rPr>
          <w:rFonts w:ascii="Arial" w:hAnsi="Arial" w:cs="Arial"/>
          <w:color w:val="010000"/>
          <w:sz w:val="20"/>
        </w:rPr>
        <w:t>The record date of the list of shareholders to attend the Annual General Meetin</w:t>
      </w:r>
      <w:r w:rsidR="00092B48">
        <w:rPr>
          <w:rFonts w:ascii="Arial" w:hAnsi="Arial" w:cs="Arial"/>
          <w:color w:val="010000"/>
          <w:sz w:val="20"/>
        </w:rPr>
        <w:t>g of Shareholders 2024: March 27</w:t>
      </w:r>
      <w:bookmarkStart w:id="0" w:name="_GoBack"/>
      <w:bookmarkEnd w:id="0"/>
      <w:r w:rsidRPr="00DA40E7">
        <w:rPr>
          <w:rFonts w:ascii="Arial" w:hAnsi="Arial" w:cs="Arial"/>
          <w:color w:val="010000"/>
          <w:sz w:val="20"/>
        </w:rPr>
        <w:t>, 2024</w:t>
      </w:r>
    </w:p>
    <w:p w14:paraId="0000000F" w14:textId="77777777" w:rsidR="00BE5F3C" w:rsidRPr="00DA40E7" w:rsidRDefault="00D75912" w:rsidP="00D75912">
      <w:pPr>
        <w:numPr>
          <w:ilvl w:val="0"/>
          <w:numId w:val="2"/>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DA40E7">
        <w:rPr>
          <w:rFonts w:ascii="Arial" w:hAnsi="Arial" w:cs="Arial"/>
          <w:color w:val="010000"/>
          <w:sz w:val="20"/>
        </w:rPr>
        <w:t xml:space="preserve">The Board of Directors authorizes the Chair of the Board of Directors to perform necessary </w:t>
      </w:r>
      <w:proofErr w:type="gramStart"/>
      <w:r w:rsidRPr="00DA40E7">
        <w:rPr>
          <w:rFonts w:ascii="Arial" w:hAnsi="Arial" w:cs="Arial"/>
          <w:color w:val="010000"/>
          <w:sz w:val="20"/>
        </w:rPr>
        <w:t>procedures</w:t>
      </w:r>
      <w:proofErr w:type="gramEnd"/>
      <w:r w:rsidRPr="00DA40E7">
        <w:rPr>
          <w:rFonts w:ascii="Arial" w:hAnsi="Arial" w:cs="Arial"/>
          <w:color w:val="010000"/>
          <w:sz w:val="20"/>
        </w:rPr>
        <w:t xml:space="preserve"> to organize the Meeting according to regulations.</w:t>
      </w:r>
    </w:p>
    <w:p w14:paraId="00000010" w14:textId="77777777" w:rsidR="00BE5F3C" w:rsidRPr="00DA40E7" w:rsidRDefault="00D75912" w:rsidP="00D75912">
      <w:pPr>
        <w:pBdr>
          <w:top w:val="nil"/>
          <w:left w:val="nil"/>
          <w:bottom w:val="nil"/>
          <w:right w:val="nil"/>
          <w:between w:val="nil"/>
        </w:pBdr>
        <w:spacing w:after="120" w:line="360" w:lineRule="auto"/>
        <w:rPr>
          <w:rFonts w:ascii="Arial" w:eastAsia="Arial" w:hAnsi="Arial" w:cs="Arial"/>
          <w:color w:val="010000"/>
          <w:sz w:val="20"/>
          <w:szCs w:val="20"/>
        </w:rPr>
      </w:pPr>
      <w:r w:rsidRPr="00DA40E7">
        <w:rPr>
          <w:rFonts w:ascii="Arial" w:hAnsi="Arial" w:cs="Arial"/>
          <w:color w:val="010000"/>
          <w:sz w:val="20"/>
        </w:rPr>
        <w:t>‎‎Article 2. Terms enforcement:</w:t>
      </w:r>
    </w:p>
    <w:p w14:paraId="00000011" w14:textId="77777777" w:rsidR="00BE5F3C" w:rsidRPr="00DA40E7" w:rsidRDefault="00D75912" w:rsidP="00D75912">
      <w:pPr>
        <w:pBdr>
          <w:top w:val="nil"/>
          <w:left w:val="nil"/>
          <w:bottom w:val="nil"/>
          <w:right w:val="nil"/>
          <w:between w:val="nil"/>
        </w:pBdr>
        <w:spacing w:after="120" w:line="360" w:lineRule="auto"/>
        <w:rPr>
          <w:rFonts w:ascii="Arial" w:eastAsia="Arial" w:hAnsi="Arial" w:cs="Arial"/>
          <w:color w:val="010000"/>
          <w:sz w:val="20"/>
          <w:szCs w:val="20"/>
        </w:rPr>
      </w:pPr>
      <w:r w:rsidRPr="00DA40E7">
        <w:rPr>
          <w:rFonts w:ascii="Arial" w:hAnsi="Arial" w:cs="Arial"/>
          <w:color w:val="010000"/>
          <w:sz w:val="20"/>
        </w:rPr>
        <w:t>This Resolution takes effect from the date of its signing, members of the Board of Directors and relevant individuals are responsible for implementing the contents of this Resolution in accordance with the Company's charter and the provisions of law.</w:t>
      </w:r>
    </w:p>
    <w:sectPr w:rsidR="00BE5F3C" w:rsidRPr="00DA40E7" w:rsidSect="00D7591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6E1"/>
    <w:multiLevelType w:val="multilevel"/>
    <w:tmpl w:val="5C34D1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2F35138"/>
    <w:multiLevelType w:val="multilevel"/>
    <w:tmpl w:val="2AD8FB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3C"/>
    <w:rsid w:val="00092B48"/>
    <w:rsid w:val="00BE5F3C"/>
    <w:rsid w:val="00D75912"/>
    <w:rsid w:val="00DA40E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62EF02-6338-40E7-8A15-7801BAB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83"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340"/>
    </w:pPr>
    <w:rPr>
      <w:rFonts w:ascii="Times New Roman" w:eastAsia="Times New Roman" w:hAnsi="Times New Roman" w:cs="Times New Roman"/>
      <w:sz w:val="22"/>
      <w:szCs w:val="22"/>
    </w:rPr>
  </w:style>
  <w:style w:type="paragraph" w:customStyle="1" w:styleId="Tiu10">
    <w:name w:val="Tiêu đề #1"/>
    <w:basedOn w:val="Normal"/>
    <w:link w:val="Tiu1"/>
    <w:pPr>
      <w:outlineLvl w:val="0"/>
    </w:pPr>
    <w:rPr>
      <w:rFonts w:ascii="Times New Roman" w:eastAsia="Times New Roman" w:hAnsi="Times New Roman" w:cs="Times New Roman"/>
      <w:b/>
      <w:bCs/>
      <w:sz w:val="26"/>
      <w:szCs w:val="26"/>
    </w:rPr>
  </w:style>
  <w:style w:type="paragraph" w:styleId="Header">
    <w:name w:val="header"/>
    <w:basedOn w:val="Normal"/>
    <w:link w:val="HeaderChar"/>
    <w:uiPriority w:val="99"/>
    <w:semiHidden/>
    <w:unhideWhenUsed/>
    <w:rsid w:val="009502E1"/>
    <w:pPr>
      <w:tabs>
        <w:tab w:val="center" w:pos="4680"/>
        <w:tab w:val="right" w:pos="9360"/>
      </w:tabs>
    </w:pPr>
  </w:style>
  <w:style w:type="character" w:customStyle="1" w:styleId="HeaderChar">
    <w:name w:val="Header Char"/>
    <w:basedOn w:val="DefaultParagraphFont"/>
    <w:link w:val="Header"/>
    <w:uiPriority w:val="99"/>
    <w:semiHidden/>
    <w:rsid w:val="009502E1"/>
    <w:rPr>
      <w:color w:val="000000"/>
    </w:rPr>
  </w:style>
  <w:style w:type="paragraph" w:styleId="Footer">
    <w:name w:val="footer"/>
    <w:basedOn w:val="Normal"/>
    <w:link w:val="FooterChar"/>
    <w:uiPriority w:val="99"/>
    <w:semiHidden/>
    <w:unhideWhenUsed/>
    <w:rsid w:val="009502E1"/>
    <w:pPr>
      <w:tabs>
        <w:tab w:val="center" w:pos="4680"/>
        <w:tab w:val="right" w:pos="9360"/>
      </w:tabs>
    </w:pPr>
  </w:style>
  <w:style w:type="character" w:customStyle="1" w:styleId="FooterChar">
    <w:name w:val="Footer Char"/>
    <w:basedOn w:val="DefaultParagraphFont"/>
    <w:link w:val="Footer"/>
    <w:uiPriority w:val="99"/>
    <w:semiHidden/>
    <w:rsid w:val="009502E1"/>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cb2zjJVxhzFwszB0kX5chdngfg==">CgMxLjA4AHIhMXpoTE81WXNmb2RWWTQtSTBKcE5sVmtSUGxVSl9UNWxP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2024-03-11T04:29:00Z</dcterms:created>
  <dcterms:modified xsi:type="dcterms:W3CDTF">2024-03-11T04:29:00Z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dd2faf0be6ad26ad2967cb313888d7d0754d25b41de522743ff1883eaffb954f</vt:lpwstr>
  </property>
</Properties>
</file>