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C296EF9" w:rsidR="00522316" w:rsidRPr="00AB60FB" w:rsidRDefault="001A24A2" w:rsidP="00D6649D">
      <w:pPr>
        <w:pBdr>
          <w:top w:val="nil"/>
          <w:left w:val="nil"/>
          <w:bottom w:val="nil"/>
          <w:right w:val="nil"/>
          <w:between w:val="nil"/>
        </w:pBdr>
        <w:tabs>
          <w:tab w:val="left" w:pos="67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B60FB">
        <w:rPr>
          <w:rFonts w:ascii="Arial" w:hAnsi="Arial" w:cs="Arial"/>
          <w:b/>
          <w:color w:val="010000"/>
          <w:sz w:val="20"/>
        </w:rPr>
        <w:t>NST: Board Resolution</w:t>
      </w:r>
    </w:p>
    <w:p w14:paraId="00000002" w14:textId="2DAD95F2" w:rsidR="00522316" w:rsidRPr="00AB60FB" w:rsidRDefault="001A24A2" w:rsidP="00D6649D">
      <w:pPr>
        <w:pBdr>
          <w:top w:val="nil"/>
          <w:left w:val="nil"/>
          <w:bottom w:val="nil"/>
          <w:right w:val="nil"/>
          <w:between w:val="nil"/>
        </w:pBdr>
        <w:tabs>
          <w:tab w:val="left" w:pos="67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0FB">
        <w:rPr>
          <w:rFonts w:ascii="Arial" w:hAnsi="Arial" w:cs="Arial"/>
          <w:color w:val="010000"/>
          <w:sz w:val="20"/>
        </w:rPr>
        <w:t>On March 5, 2024, Ngan Son JSC announced Resolution No. 127/NQ-NST on the time to organize the Annual General Meeting of Shareholders 2024 as follows:</w:t>
      </w:r>
    </w:p>
    <w:p w14:paraId="00000003" w14:textId="77777777" w:rsidR="00522316" w:rsidRPr="00AB60FB" w:rsidRDefault="001A24A2" w:rsidP="00D66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0FB">
        <w:rPr>
          <w:rFonts w:ascii="Arial" w:hAnsi="Arial" w:cs="Arial"/>
          <w:color w:val="010000"/>
          <w:sz w:val="20"/>
        </w:rPr>
        <w:t>‎‎Article 1. Approve the time to organize the Annual General Meeting of Shareholders 2024: Expected on April 26, 2024.</w:t>
      </w:r>
    </w:p>
    <w:p w14:paraId="00000004" w14:textId="77777777" w:rsidR="00522316" w:rsidRPr="00AB60FB" w:rsidRDefault="001A24A2" w:rsidP="00D66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0FB">
        <w:rPr>
          <w:rFonts w:ascii="Arial" w:hAnsi="Arial" w:cs="Arial"/>
          <w:color w:val="010000"/>
          <w:sz w:val="20"/>
        </w:rPr>
        <w:t>‎‎Article 2. Approve assigning the Company’s Manager to establish the Organizing Committee of the Annual General Meeting of Shareholders 2024.</w:t>
      </w:r>
    </w:p>
    <w:p w14:paraId="00000005" w14:textId="77777777" w:rsidR="00522316" w:rsidRPr="00AB60FB" w:rsidRDefault="001A24A2" w:rsidP="00D66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0FB">
        <w:rPr>
          <w:rFonts w:ascii="Arial" w:hAnsi="Arial" w:cs="Arial"/>
          <w:color w:val="010000"/>
          <w:sz w:val="20"/>
        </w:rPr>
        <w:t>‎‎Article 3. The Company’s Manager and relevant organizations and individuals implement this Resolution in accordance with current regulations./.</w:t>
      </w:r>
      <w:bookmarkEnd w:id="0"/>
    </w:p>
    <w:sectPr w:rsidR="00522316" w:rsidRPr="00AB60FB" w:rsidSect="001A24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16"/>
    <w:rsid w:val="001A24A2"/>
    <w:rsid w:val="00522316"/>
    <w:rsid w:val="00AB60FB"/>
    <w:rsid w:val="00D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3DECA-C37A-48A9-A9EC-5E1B629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1214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pacing w:line="312" w:lineRule="auto"/>
    </w:pPr>
    <w:rPr>
      <w:rFonts w:ascii="Times New Roman" w:eastAsia="Times New Roman" w:hAnsi="Times New Roman" w:cs="Times New Roman"/>
      <w:color w:val="FD1214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1800"/>
    </w:pPr>
    <w:rPr>
      <w:rFonts w:ascii="Palatino Linotype" w:eastAsia="Palatino Linotype" w:hAnsi="Palatino Linotype" w:cs="Palatino Linotype"/>
      <w:i/>
      <w:iCs/>
    </w:rPr>
  </w:style>
  <w:style w:type="paragraph" w:customStyle="1" w:styleId="Bodytext20">
    <w:name w:val="Body text (2)"/>
    <w:basedOn w:val="Normal"/>
    <w:link w:val="Bodytext2"/>
    <w:pPr>
      <w:ind w:left="18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wvjw7yV8yBu6FieBEe8pke0MHQ==">CgMxLjA4AHIhMWtWR3FUVUhySF9QWTlSTHVsZjVUUmMzdVNQSG9BVzcz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2024-03-07T04:15:00Z</dcterms:created>
  <dcterms:modified xsi:type="dcterms:W3CDTF">2024-03-08T08:38:00Z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b22fec3440a9a5e62a1241fd9cb19201530570c4575038f6df8a5a05b8539cb8</vt:lpwstr>
  </property>
</Properties>
</file>