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1107" w14:textId="77777777" w:rsidR="00981F92" w:rsidRPr="00210A6F" w:rsidRDefault="00210A6F" w:rsidP="00210A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10A6F">
        <w:rPr>
          <w:rFonts w:ascii="Arial" w:hAnsi="Arial" w:cs="Arial"/>
          <w:b/>
          <w:color w:val="010000"/>
          <w:sz w:val="20"/>
        </w:rPr>
        <w:t>PGB</w:t>
      </w:r>
      <w:r w:rsidRPr="00210A6F">
        <w:rPr>
          <w:rFonts w:ascii="Arial" w:hAnsi="Arial" w:cs="Arial"/>
          <w:b/>
          <w:color w:val="010000"/>
          <w:sz w:val="20"/>
        </w:rPr>
        <w:t>:</w:t>
      </w:r>
      <w:r w:rsidRPr="00210A6F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59FD05AB" w14:textId="77777777" w:rsidR="00981F92" w:rsidRPr="00210A6F" w:rsidRDefault="00210A6F" w:rsidP="00210A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 xml:space="preserve">On </w:t>
      </w:r>
      <w:r w:rsidRPr="00210A6F">
        <w:rPr>
          <w:rFonts w:ascii="Arial" w:hAnsi="Arial" w:cs="Arial"/>
          <w:color w:val="010000"/>
          <w:sz w:val="20"/>
        </w:rPr>
        <w:t>March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05</w:t>
      </w:r>
      <w:r w:rsidRPr="00210A6F">
        <w:rPr>
          <w:rFonts w:ascii="Arial" w:hAnsi="Arial" w:cs="Arial"/>
          <w:color w:val="010000"/>
          <w:sz w:val="20"/>
        </w:rPr>
        <w:t xml:space="preserve">, </w:t>
      </w:r>
      <w:r w:rsidRPr="00210A6F">
        <w:rPr>
          <w:rFonts w:ascii="Arial" w:hAnsi="Arial" w:cs="Arial"/>
          <w:color w:val="010000"/>
          <w:sz w:val="20"/>
        </w:rPr>
        <w:t>2024</w:t>
      </w:r>
      <w:r w:rsidRPr="00210A6F">
        <w:rPr>
          <w:rFonts w:ascii="Arial" w:hAnsi="Arial" w:cs="Arial"/>
          <w:color w:val="010000"/>
          <w:sz w:val="20"/>
        </w:rPr>
        <w:t xml:space="preserve">, </w:t>
      </w:r>
      <w:r w:rsidRPr="00210A6F">
        <w:rPr>
          <w:rFonts w:ascii="Arial" w:hAnsi="Arial" w:cs="Arial"/>
          <w:color w:val="010000"/>
          <w:sz w:val="20"/>
        </w:rPr>
        <w:t>Prosperity and Growth Commercial Joint Stock Bank</w:t>
      </w:r>
      <w:r w:rsidRPr="00210A6F">
        <w:rPr>
          <w:rFonts w:ascii="Arial" w:hAnsi="Arial" w:cs="Arial"/>
          <w:color w:val="010000"/>
          <w:sz w:val="20"/>
        </w:rPr>
        <w:t xml:space="preserve"> announced Resolution No. </w:t>
      </w:r>
      <w:r w:rsidRPr="00210A6F">
        <w:rPr>
          <w:rFonts w:ascii="Arial" w:hAnsi="Arial" w:cs="Arial"/>
          <w:color w:val="010000"/>
          <w:sz w:val="20"/>
        </w:rPr>
        <w:t>44</w:t>
      </w:r>
      <w:r w:rsidRPr="00210A6F">
        <w:rPr>
          <w:rFonts w:ascii="Arial" w:hAnsi="Arial" w:cs="Arial"/>
          <w:color w:val="010000"/>
          <w:sz w:val="20"/>
        </w:rPr>
        <w:t>/</w:t>
      </w:r>
      <w:r w:rsidRPr="00210A6F">
        <w:rPr>
          <w:rFonts w:ascii="Arial" w:hAnsi="Arial" w:cs="Arial"/>
          <w:color w:val="010000"/>
          <w:sz w:val="20"/>
        </w:rPr>
        <w:t>2024</w:t>
      </w:r>
      <w:r w:rsidRPr="00210A6F">
        <w:rPr>
          <w:rFonts w:ascii="Arial" w:hAnsi="Arial" w:cs="Arial"/>
          <w:color w:val="010000"/>
          <w:sz w:val="20"/>
        </w:rPr>
        <w:t>/NQ-HDQT on approving the results of share issuance to increase share capital from the source of owners' equity as follows</w:t>
      </w:r>
      <w:r w:rsidRPr="00210A6F">
        <w:rPr>
          <w:rFonts w:ascii="Arial" w:hAnsi="Arial" w:cs="Arial"/>
          <w:color w:val="010000"/>
          <w:sz w:val="20"/>
        </w:rPr>
        <w:t>:</w:t>
      </w:r>
    </w:p>
    <w:p w14:paraId="5ACF5FF0" w14:textId="77777777" w:rsidR="00981F92" w:rsidRPr="00210A6F" w:rsidRDefault="00210A6F" w:rsidP="00210A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 xml:space="preserve">‎‎Article </w:t>
      </w:r>
      <w:r w:rsidRPr="00210A6F">
        <w:rPr>
          <w:rFonts w:ascii="Arial" w:hAnsi="Arial" w:cs="Arial"/>
          <w:color w:val="010000"/>
          <w:sz w:val="20"/>
        </w:rPr>
        <w:t>1</w:t>
      </w:r>
      <w:r w:rsidRPr="00210A6F">
        <w:rPr>
          <w:rFonts w:ascii="Arial" w:hAnsi="Arial" w:cs="Arial"/>
          <w:color w:val="010000"/>
          <w:sz w:val="20"/>
        </w:rPr>
        <w:t xml:space="preserve">. </w:t>
      </w:r>
      <w:r w:rsidRPr="00210A6F">
        <w:rPr>
          <w:rFonts w:ascii="Arial" w:hAnsi="Arial" w:cs="Arial"/>
          <w:color w:val="010000"/>
          <w:sz w:val="20"/>
        </w:rPr>
        <w:t>Approve the result</w:t>
      </w:r>
      <w:r w:rsidRPr="00210A6F">
        <w:rPr>
          <w:rFonts w:ascii="Arial" w:hAnsi="Arial" w:cs="Arial"/>
          <w:color w:val="010000"/>
          <w:sz w:val="20"/>
        </w:rPr>
        <w:t>s of share issuance to increase share capital from the source of owners' equity as follows</w:t>
      </w:r>
      <w:r w:rsidRPr="00210A6F">
        <w:rPr>
          <w:rFonts w:ascii="Arial" w:hAnsi="Arial" w:cs="Arial"/>
          <w:color w:val="010000"/>
          <w:sz w:val="20"/>
        </w:rPr>
        <w:t>:</w:t>
      </w:r>
    </w:p>
    <w:p w14:paraId="60A06CD3" w14:textId="77777777" w:rsidR="00981F92" w:rsidRPr="00210A6F" w:rsidRDefault="00210A6F" w:rsidP="00210A6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Shares name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 xml:space="preserve"> Share of Prosperity and Growth Commercial Joint Stock Bank</w:t>
      </w:r>
    </w:p>
    <w:p w14:paraId="057BD769" w14:textId="7CB8A5B5" w:rsidR="00981F92" w:rsidRPr="00210A6F" w:rsidRDefault="00210A6F" w:rsidP="00210A6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Securities code</w:t>
      </w:r>
      <w:r w:rsidRPr="00210A6F">
        <w:rPr>
          <w:rFonts w:ascii="Arial" w:hAnsi="Arial" w:cs="Arial"/>
          <w:color w:val="010000"/>
          <w:sz w:val="20"/>
        </w:rPr>
        <w:t xml:space="preserve">: </w:t>
      </w:r>
      <w:r w:rsidRPr="00210A6F">
        <w:rPr>
          <w:rFonts w:ascii="Arial" w:hAnsi="Arial" w:cs="Arial"/>
          <w:color w:val="010000"/>
          <w:sz w:val="20"/>
        </w:rPr>
        <w:t>PGB</w:t>
      </w:r>
    </w:p>
    <w:p w14:paraId="7B039B2D" w14:textId="77777777" w:rsidR="00981F92" w:rsidRPr="00210A6F" w:rsidRDefault="00210A6F" w:rsidP="00210A6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 xml:space="preserve">Record date (the last day of share issuance) </w:t>
      </w:r>
      <w:r w:rsidRPr="00210A6F">
        <w:rPr>
          <w:rFonts w:ascii="Arial" w:hAnsi="Arial" w:cs="Arial"/>
          <w:color w:val="010000"/>
          <w:sz w:val="20"/>
        </w:rPr>
        <w:t>February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23</w:t>
      </w:r>
      <w:r w:rsidRPr="00210A6F">
        <w:rPr>
          <w:rFonts w:ascii="Arial" w:hAnsi="Arial" w:cs="Arial"/>
          <w:color w:val="010000"/>
          <w:sz w:val="20"/>
        </w:rPr>
        <w:t xml:space="preserve">, </w:t>
      </w:r>
      <w:r w:rsidRPr="00210A6F">
        <w:rPr>
          <w:rFonts w:ascii="Arial" w:hAnsi="Arial" w:cs="Arial"/>
          <w:color w:val="010000"/>
          <w:sz w:val="20"/>
        </w:rPr>
        <w:t>2024</w:t>
      </w:r>
      <w:r w:rsidRPr="00210A6F">
        <w:rPr>
          <w:rFonts w:ascii="Arial" w:hAnsi="Arial" w:cs="Arial"/>
          <w:color w:val="010000"/>
          <w:sz w:val="20"/>
        </w:rPr>
        <w:t>;</w:t>
      </w:r>
    </w:p>
    <w:p w14:paraId="571DC13D" w14:textId="77777777" w:rsidR="00210A6F" w:rsidRPr="00210A6F" w:rsidRDefault="00210A6F" w:rsidP="00210A6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Reason</w:t>
      </w:r>
      <w:r w:rsidRPr="00210A6F">
        <w:rPr>
          <w:rFonts w:ascii="Arial" w:hAnsi="Arial" w:cs="Arial"/>
          <w:color w:val="010000"/>
          <w:sz w:val="20"/>
        </w:rPr>
        <w:t>s and purposes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Issue shares to increase share capital from the source of owners’ equity;</w:t>
      </w:r>
    </w:p>
    <w:p w14:paraId="54650ADA" w14:textId="7C6168A9" w:rsidR="00981F92" w:rsidRPr="00210A6F" w:rsidRDefault="00210A6F" w:rsidP="00210A6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Buyers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 xml:space="preserve"> Existing shareholders named in the list of shareholders of Prosperity and Growth Commercial Joint Stock Bank at</w:t>
      </w:r>
      <w:r w:rsidRPr="00210A6F">
        <w:rPr>
          <w:rFonts w:ascii="Arial" w:hAnsi="Arial" w:cs="Arial"/>
          <w:color w:val="010000"/>
          <w:sz w:val="20"/>
        </w:rPr>
        <w:t xml:space="preserve"> the record date for the list of shareholders t</w:t>
      </w:r>
      <w:r w:rsidRPr="00210A6F">
        <w:rPr>
          <w:rFonts w:ascii="Arial" w:hAnsi="Arial" w:cs="Arial"/>
          <w:color w:val="010000"/>
          <w:sz w:val="20"/>
        </w:rPr>
        <w:t>o exercise the rights to receive shares;</w:t>
      </w:r>
    </w:p>
    <w:p w14:paraId="435E30A0" w14:textId="61A29352" w:rsidR="00981F92" w:rsidRPr="00210A6F" w:rsidRDefault="00210A6F" w:rsidP="00210A6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Exercise rate: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10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>4</w:t>
      </w:r>
      <w:r w:rsidRPr="00210A6F">
        <w:rPr>
          <w:rFonts w:ascii="Arial" w:hAnsi="Arial" w:cs="Arial"/>
          <w:color w:val="010000"/>
          <w:sz w:val="20"/>
        </w:rPr>
        <w:t xml:space="preserve">, on the record date for the list of shareholders to exercise their rights, the shareholder who owns </w:t>
      </w:r>
      <w:r w:rsidRPr="00210A6F">
        <w:rPr>
          <w:rFonts w:ascii="Arial" w:hAnsi="Arial" w:cs="Arial"/>
          <w:color w:val="010000"/>
          <w:sz w:val="20"/>
        </w:rPr>
        <w:t>01</w:t>
      </w:r>
      <w:r w:rsidRPr="00210A6F">
        <w:rPr>
          <w:rFonts w:ascii="Arial" w:hAnsi="Arial" w:cs="Arial"/>
          <w:color w:val="010000"/>
          <w:sz w:val="20"/>
        </w:rPr>
        <w:t xml:space="preserve"> share will be entitled to </w:t>
      </w:r>
      <w:r w:rsidRPr="00210A6F">
        <w:rPr>
          <w:rFonts w:ascii="Arial" w:hAnsi="Arial" w:cs="Arial"/>
          <w:color w:val="010000"/>
          <w:sz w:val="20"/>
        </w:rPr>
        <w:t>01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 xml:space="preserve">rights, and for every </w:t>
      </w:r>
      <w:r w:rsidRPr="00210A6F">
        <w:rPr>
          <w:rFonts w:ascii="Arial" w:hAnsi="Arial" w:cs="Arial"/>
          <w:color w:val="010000"/>
          <w:sz w:val="20"/>
        </w:rPr>
        <w:t>10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rights, the sharehold</w:t>
      </w:r>
      <w:r w:rsidRPr="00210A6F">
        <w:rPr>
          <w:rFonts w:ascii="Arial" w:hAnsi="Arial" w:cs="Arial"/>
          <w:color w:val="010000"/>
          <w:sz w:val="20"/>
        </w:rPr>
        <w:t xml:space="preserve">er will receive </w:t>
      </w:r>
      <w:r w:rsidRPr="00210A6F">
        <w:rPr>
          <w:rFonts w:ascii="Arial" w:hAnsi="Arial" w:cs="Arial"/>
          <w:color w:val="010000"/>
          <w:sz w:val="20"/>
        </w:rPr>
        <w:t>04</w:t>
      </w:r>
      <w:r w:rsidRPr="00210A6F">
        <w:rPr>
          <w:rFonts w:ascii="Arial" w:hAnsi="Arial" w:cs="Arial"/>
          <w:color w:val="010000"/>
          <w:sz w:val="20"/>
        </w:rPr>
        <w:t xml:space="preserve"> newly</w:t>
      </w:r>
      <w:r w:rsidRPr="00210A6F">
        <w:rPr>
          <w:rFonts w:ascii="Arial" w:hAnsi="Arial" w:cs="Arial"/>
          <w:color w:val="010000"/>
          <w:sz w:val="20"/>
        </w:rPr>
        <w:t xml:space="preserve"> issued shares</w:t>
      </w:r>
      <w:r w:rsidRPr="00210A6F">
        <w:rPr>
          <w:rFonts w:ascii="Arial" w:hAnsi="Arial" w:cs="Arial"/>
          <w:color w:val="010000"/>
          <w:sz w:val="20"/>
        </w:rPr>
        <w:t xml:space="preserve"> according to the principle of rounding down to the unit.</w:t>
      </w:r>
    </w:p>
    <w:p w14:paraId="0F7C4564" w14:textId="0AEA1753" w:rsidR="00981F92" w:rsidRPr="00210A6F" w:rsidRDefault="00210A6F" w:rsidP="00210A6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Capital source for implementation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 xml:space="preserve"> From accumulated undistributed profit after tax and reserve fund to supplement the charter capital as per the audited Financial Statements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2022</w:t>
      </w:r>
      <w:r w:rsidRPr="00210A6F">
        <w:rPr>
          <w:rFonts w:ascii="Arial" w:hAnsi="Arial" w:cs="Arial"/>
          <w:color w:val="010000"/>
          <w:sz w:val="20"/>
        </w:rPr>
        <w:t>, specifically</w:t>
      </w:r>
      <w:r w:rsidRPr="00210A6F">
        <w:rPr>
          <w:rFonts w:ascii="Arial" w:hAnsi="Arial" w:cs="Arial"/>
          <w:color w:val="010000"/>
          <w:sz w:val="20"/>
        </w:rPr>
        <w:t>:</w:t>
      </w:r>
    </w:p>
    <w:p w14:paraId="2D7EC9F2" w14:textId="34FA98A4" w:rsidR="00981F92" w:rsidRPr="00210A6F" w:rsidRDefault="00210A6F" w:rsidP="00210A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U</w:t>
      </w:r>
      <w:r w:rsidRPr="00210A6F">
        <w:rPr>
          <w:rFonts w:ascii="Arial" w:hAnsi="Arial" w:cs="Arial"/>
          <w:color w:val="010000"/>
          <w:sz w:val="20"/>
        </w:rPr>
        <w:t>nit:</w:t>
      </w:r>
      <w:r w:rsidRPr="00210A6F">
        <w:rPr>
          <w:rFonts w:ascii="Arial" w:hAnsi="Arial" w:cs="Arial"/>
          <w:color w:val="010000"/>
          <w:sz w:val="20"/>
        </w:rPr>
        <w:t xml:space="preserve">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9"/>
        <w:gridCol w:w="2651"/>
        <w:gridCol w:w="2031"/>
        <w:gridCol w:w="2137"/>
        <w:gridCol w:w="1529"/>
      </w:tblGrid>
      <w:tr w:rsidR="00981F92" w:rsidRPr="00210A6F" w14:paraId="18111F69" w14:textId="77777777" w:rsidTr="00210A6F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620BA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27B48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0286F" w14:textId="3C091A9E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 xml:space="preserve">Figures as of </w:t>
            </w:r>
            <w:r w:rsidRPr="00210A6F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210A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0A6F">
              <w:rPr>
                <w:rFonts w:ascii="Arial" w:hAnsi="Arial" w:cs="Arial"/>
                <w:color w:val="010000"/>
                <w:sz w:val="20"/>
              </w:rPr>
              <w:t>31</w:t>
            </w:r>
            <w:r w:rsidRPr="00210A6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0A6F">
              <w:rPr>
                <w:rFonts w:ascii="Arial" w:hAnsi="Arial" w:cs="Arial"/>
                <w:color w:val="010000"/>
                <w:sz w:val="20"/>
              </w:rPr>
              <w:t>2022</w:t>
            </w:r>
            <w:r w:rsidRPr="00210A6F">
              <w:rPr>
                <w:rFonts w:ascii="Arial" w:hAnsi="Arial" w:cs="Arial"/>
                <w:color w:val="010000"/>
                <w:sz w:val="20"/>
              </w:rPr>
              <w:t xml:space="preserve"> according to the independent auditor’s report on the Financial Statements</w:t>
            </w:r>
            <w:r w:rsidRPr="00210A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0A6F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C1BC4" w14:textId="24E788E5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 xml:space="preserve">Figures as of </w:t>
            </w:r>
            <w:r w:rsidRPr="00210A6F">
              <w:rPr>
                <w:rFonts w:ascii="Arial" w:hAnsi="Arial" w:cs="Arial"/>
                <w:color w:val="010000"/>
                <w:sz w:val="20"/>
              </w:rPr>
              <w:t>June</w:t>
            </w:r>
            <w:r w:rsidRPr="00210A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0A6F">
              <w:rPr>
                <w:rFonts w:ascii="Arial" w:hAnsi="Arial" w:cs="Arial"/>
                <w:color w:val="010000"/>
                <w:sz w:val="20"/>
              </w:rPr>
              <w:t>30</w:t>
            </w:r>
            <w:r w:rsidRPr="00210A6F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210A6F">
              <w:rPr>
                <w:rFonts w:ascii="Arial" w:hAnsi="Arial" w:cs="Arial"/>
                <w:color w:val="010000"/>
                <w:sz w:val="20"/>
              </w:rPr>
              <w:t>2023</w:t>
            </w:r>
            <w:r w:rsidRPr="00210A6F">
              <w:rPr>
                <w:rFonts w:ascii="Arial" w:hAnsi="Arial" w:cs="Arial"/>
                <w:color w:val="010000"/>
                <w:sz w:val="20"/>
              </w:rPr>
              <w:t xml:space="preserve"> according to the Semi-annual Reviewed Financial Statements</w:t>
            </w:r>
            <w:r w:rsidRPr="00210A6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10A6F">
              <w:rPr>
                <w:rFonts w:ascii="Arial" w:hAnsi="Arial" w:cs="Arial"/>
                <w:color w:val="010000"/>
                <w:sz w:val="20"/>
              </w:rPr>
              <w:t>20</w:t>
            </w:r>
            <w:r w:rsidRPr="00210A6F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20831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Money used for increasing charter capital</w:t>
            </w:r>
          </w:p>
        </w:tc>
      </w:tr>
      <w:tr w:rsidR="00981F92" w:rsidRPr="00210A6F" w14:paraId="71C59527" w14:textId="77777777" w:rsidTr="00210A6F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ED04A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99C38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Accumulated undistributed profit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AFB6A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1,266,809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C0101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1,436,092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F41A2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1,100,000</w:t>
            </w:r>
          </w:p>
        </w:tc>
      </w:tr>
      <w:tr w:rsidR="00981F92" w:rsidRPr="00210A6F" w14:paraId="76FE2256" w14:textId="77777777" w:rsidTr="00210A6F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7E6F0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36313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Reserve fund for supplementing charter capital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C9A3B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107,417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5AA78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127,601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979B0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100,000</w:t>
            </w:r>
          </w:p>
        </w:tc>
      </w:tr>
      <w:tr w:rsidR="00981F92" w:rsidRPr="00210A6F" w14:paraId="62988FE8" w14:textId="77777777" w:rsidTr="00210A6F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82F70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08845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89BD3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650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EE8E9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650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A04D8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981F92" w:rsidRPr="00210A6F" w14:paraId="1A0E916C" w14:textId="77777777" w:rsidTr="00210A6F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5B564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C6557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Financial reserve fund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8944B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209,652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DEB58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250,020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A709A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981F92" w:rsidRPr="00210A6F" w14:paraId="6880E776" w14:textId="77777777" w:rsidTr="00210A6F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DAF08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094BC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Share premium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6A712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42EE8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88486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981F92" w:rsidRPr="00210A6F" w14:paraId="0D4846A3" w14:textId="77777777" w:rsidTr="00210A6F">
        <w:tc>
          <w:tcPr>
            <w:tcW w:w="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C9174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3781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4E516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Money used for increasing charter capital from the source of owners’ equity and reserve fund for supplementing charter capital (</w:t>
            </w:r>
            <w:r w:rsidRPr="00210A6F">
              <w:rPr>
                <w:rFonts w:ascii="Arial" w:hAnsi="Arial" w:cs="Arial"/>
                <w:color w:val="010000"/>
                <w:sz w:val="20"/>
              </w:rPr>
              <w:t>1</w:t>
            </w:r>
            <w:r w:rsidRPr="00210A6F">
              <w:rPr>
                <w:rFonts w:ascii="Arial" w:hAnsi="Arial" w:cs="Arial"/>
                <w:color w:val="010000"/>
                <w:sz w:val="20"/>
              </w:rPr>
              <w:t>) + (</w:t>
            </w:r>
            <w:r w:rsidRPr="00210A6F">
              <w:rPr>
                <w:rFonts w:ascii="Arial" w:hAnsi="Arial" w:cs="Arial"/>
                <w:color w:val="010000"/>
                <w:sz w:val="20"/>
              </w:rPr>
              <w:t>2</w:t>
            </w:r>
            <w:r w:rsidRPr="00210A6F">
              <w:rPr>
                <w:rFonts w:ascii="Arial" w:hAnsi="Arial" w:cs="Arial"/>
                <w:color w:val="010000"/>
                <w:sz w:val="20"/>
              </w:rPr>
              <w:t>) + (</w:t>
            </w:r>
            <w:r w:rsidRPr="00210A6F">
              <w:rPr>
                <w:rFonts w:ascii="Arial" w:hAnsi="Arial" w:cs="Arial"/>
                <w:color w:val="010000"/>
                <w:sz w:val="20"/>
              </w:rPr>
              <w:t>3</w:t>
            </w:r>
            <w:r w:rsidRPr="00210A6F">
              <w:rPr>
                <w:rFonts w:ascii="Arial" w:hAnsi="Arial" w:cs="Arial"/>
                <w:color w:val="010000"/>
                <w:sz w:val="20"/>
              </w:rPr>
              <w:t>) + (</w:t>
            </w:r>
            <w:r w:rsidRPr="00210A6F">
              <w:rPr>
                <w:rFonts w:ascii="Arial" w:hAnsi="Arial" w:cs="Arial"/>
                <w:color w:val="010000"/>
                <w:sz w:val="20"/>
              </w:rPr>
              <w:t>4</w:t>
            </w:r>
            <w:r w:rsidRPr="00210A6F">
              <w:rPr>
                <w:rFonts w:ascii="Arial" w:hAnsi="Arial" w:cs="Arial"/>
                <w:color w:val="010000"/>
                <w:sz w:val="20"/>
              </w:rPr>
              <w:t>) + (</w:t>
            </w:r>
            <w:r w:rsidRPr="00210A6F">
              <w:rPr>
                <w:rFonts w:ascii="Arial" w:hAnsi="Arial" w:cs="Arial"/>
                <w:color w:val="010000"/>
                <w:sz w:val="20"/>
              </w:rPr>
              <w:t>5</w:t>
            </w:r>
            <w:r w:rsidRPr="00210A6F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53D94" w14:textId="77777777" w:rsidR="00981F92" w:rsidRPr="00210A6F" w:rsidRDefault="00210A6F" w:rsidP="0021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A6F">
              <w:rPr>
                <w:rFonts w:ascii="Arial" w:hAnsi="Arial" w:cs="Arial"/>
                <w:color w:val="010000"/>
                <w:sz w:val="20"/>
              </w:rPr>
              <w:t>1,200,000</w:t>
            </w:r>
          </w:p>
        </w:tc>
      </w:tr>
    </w:tbl>
    <w:p w14:paraId="28CA95F6" w14:textId="77777777" w:rsidR="00981F92" w:rsidRPr="00210A6F" w:rsidRDefault="00210A6F" w:rsidP="00210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034"/>
          <w:tab w:val="left" w:pos="5310"/>
          <w:tab w:val="left" w:pos="591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Number of shares before the issuance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300,000,000</w:t>
      </w:r>
      <w:r w:rsidRPr="00210A6F">
        <w:rPr>
          <w:rFonts w:ascii="Arial" w:hAnsi="Arial" w:cs="Arial"/>
          <w:color w:val="010000"/>
          <w:sz w:val="20"/>
        </w:rPr>
        <w:t xml:space="preserve"> shares.</w:t>
      </w:r>
      <w:r w:rsidRPr="00210A6F">
        <w:rPr>
          <w:rFonts w:ascii="Arial" w:hAnsi="Arial" w:cs="Arial"/>
          <w:color w:val="010000"/>
          <w:sz w:val="20"/>
        </w:rPr>
        <w:t xml:space="preserve"> </w:t>
      </w:r>
    </w:p>
    <w:p w14:paraId="7EE7C16D" w14:textId="617B7B20" w:rsidR="00981F92" w:rsidRPr="00210A6F" w:rsidRDefault="00210A6F" w:rsidP="00210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3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Number of shares expected to be issued: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120,000,000</w:t>
      </w:r>
      <w:r w:rsidRPr="00210A6F">
        <w:rPr>
          <w:rFonts w:ascii="Arial" w:hAnsi="Arial" w:cs="Arial"/>
          <w:color w:val="010000"/>
          <w:sz w:val="20"/>
        </w:rPr>
        <w:t xml:space="preserve"> shares;</w:t>
      </w:r>
    </w:p>
    <w:p w14:paraId="1BF4623E" w14:textId="77777777" w:rsidR="00981F92" w:rsidRPr="00210A6F" w:rsidRDefault="00210A6F" w:rsidP="00210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3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Total number of distributed shares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120,000,000</w:t>
      </w:r>
      <w:r w:rsidRPr="00210A6F">
        <w:rPr>
          <w:rFonts w:ascii="Arial" w:hAnsi="Arial" w:cs="Arial"/>
          <w:color w:val="010000"/>
          <w:sz w:val="20"/>
        </w:rPr>
        <w:t xml:space="preserve"> shares, of which</w:t>
      </w:r>
      <w:r w:rsidRPr="00210A6F">
        <w:rPr>
          <w:rFonts w:ascii="Arial" w:hAnsi="Arial" w:cs="Arial"/>
          <w:color w:val="010000"/>
          <w:sz w:val="20"/>
        </w:rPr>
        <w:t>:</w:t>
      </w:r>
    </w:p>
    <w:p w14:paraId="0969B0E1" w14:textId="77777777" w:rsidR="00981F92" w:rsidRPr="00210A6F" w:rsidRDefault="00210A6F" w:rsidP="00210A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Number of shares distributed to shareholders according to the rate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119,996,979</w:t>
      </w:r>
      <w:r w:rsidRPr="00210A6F">
        <w:rPr>
          <w:rFonts w:ascii="Arial" w:hAnsi="Arial" w:cs="Arial"/>
          <w:color w:val="010000"/>
          <w:sz w:val="20"/>
        </w:rPr>
        <w:t xml:space="preserve"> shares for </w:t>
      </w:r>
      <w:r w:rsidRPr="00210A6F">
        <w:rPr>
          <w:rFonts w:ascii="Arial" w:hAnsi="Arial" w:cs="Arial"/>
          <w:color w:val="010000"/>
          <w:sz w:val="20"/>
        </w:rPr>
        <w:t>9,250</w:t>
      </w:r>
      <w:r w:rsidRPr="00210A6F">
        <w:rPr>
          <w:rFonts w:ascii="Arial" w:hAnsi="Arial" w:cs="Arial"/>
          <w:color w:val="010000"/>
          <w:sz w:val="20"/>
        </w:rPr>
        <w:t xml:space="preserve"> shareholders;</w:t>
      </w:r>
    </w:p>
    <w:p w14:paraId="36B35EBD" w14:textId="77777777" w:rsidR="00981F92" w:rsidRPr="00210A6F" w:rsidRDefault="00210A6F" w:rsidP="00210A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Number of fractional shares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3,021</w:t>
      </w:r>
      <w:r w:rsidRPr="00210A6F">
        <w:rPr>
          <w:rFonts w:ascii="Arial" w:hAnsi="Arial" w:cs="Arial"/>
          <w:color w:val="010000"/>
          <w:sz w:val="20"/>
        </w:rPr>
        <w:t xml:space="preserve"> shares.</w:t>
      </w:r>
    </w:p>
    <w:p w14:paraId="1A463894" w14:textId="592F74D5" w:rsidR="00981F92" w:rsidRPr="00210A6F" w:rsidRDefault="00210A6F" w:rsidP="00210A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Total number of shares</w:t>
      </w:r>
      <w:r w:rsidRPr="00210A6F">
        <w:rPr>
          <w:rFonts w:ascii="Arial" w:hAnsi="Arial" w:cs="Arial"/>
          <w:color w:val="010000"/>
          <w:sz w:val="20"/>
        </w:rPr>
        <w:t xml:space="preserve"> after the issuance (on </w:t>
      </w:r>
      <w:r w:rsidRPr="00210A6F">
        <w:rPr>
          <w:rFonts w:ascii="Arial" w:hAnsi="Arial" w:cs="Arial"/>
          <w:color w:val="010000"/>
          <w:sz w:val="20"/>
        </w:rPr>
        <w:t>February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23</w:t>
      </w:r>
      <w:r w:rsidRPr="00210A6F">
        <w:rPr>
          <w:rFonts w:ascii="Arial" w:hAnsi="Arial" w:cs="Arial"/>
          <w:color w:val="010000"/>
          <w:sz w:val="20"/>
        </w:rPr>
        <w:t xml:space="preserve">, </w:t>
      </w:r>
      <w:r w:rsidRPr="00210A6F">
        <w:rPr>
          <w:rFonts w:ascii="Arial" w:hAnsi="Arial" w:cs="Arial"/>
          <w:color w:val="010000"/>
          <w:sz w:val="20"/>
        </w:rPr>
        <w:t>2024</w:t>
      </w:r>
      <w:r w:rsidRPr="00210A6F">
        <w:rPr>
          <w:rFonts w:ascii="Arial" w:hAnsi="Arial" w:cs="Arial"/>
          <w:color w:val="010000"/>
          <w:sz w:val="20"/>
        </w:rPr>
        <w:t>)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420,000,000</w:t>
      </w:r>
      <w:r w:rsidRPr="00210A6F">
        <w:rPr>
          <w:rFonts w:ascii="Arial" w:hAnsi="Arial" w:cs="Arial"/>
          <w:color w:val="010000"/>
          <w:sz w:val="20"/>
        </w:rPr>
        <w:t xml:space="preserve"> shares, of which</w:t>
      </w:r>
      <w:r w:rsidRPr="00210A6F">
        <w:rPr>
          <w:rFonts w:ascii="Arial" w:hAnsi="Arial" w:cs="Arial"/>
          <w:color w:val="010000"/>
          <w:sz w:val="20"/>
        </w:rPr>
        <w:t>:</w:t>
      </w:r>
    </w:p>
    <w:p w14:paraId="12F536EC" w14:textId="77777777" w:rsidR="00981F92" w:rsidRPr="00210A6F" w:rsidRDefault="00210A6F" w:rsidP="00210A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 xml:space="preserve">Number </w:t>
      </w:r>
      <w:r w:rsidRPr="00210A6F">
        <w:rPr>
          <w:rFonts w:ascii="Arial" w:hAnsi="Arial" w:cs="Arial"/>
          <w:color w:val="010000"/>
          <w:sz w:val="20"/>
        </w:rPr>
        <w:t>of outstanding shares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420,000,000</w:t>
      </w:r>
      <w:r w:rsidRPr="00210A6F">
        <w:rPr>
          <w:rFonts w:ascii="Arial" w:hAnsi="Arial" w:cs="Arial"/>
          <w:color w:val="010000"/>
          <w:sz w:val="20"/>
        </w:rPr>
        <w:t xml:space="preserve"> shares;</w:t>
      </w:r>
    </w:p>
    <w:p w14:paraId="6448B534" w14:textId="77777777" w:rsidR="00981F92" w:rsidRPr="00210A6F" w:rsidRDefault="00210A6F" w:rsidP="00210A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Number of treasury shares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 xml:space="preserve"> </w:t>
      </w:r>
      <w:r w:rsidRPr="00210A6F">
        <w:rPr>
          <w:rFonts w:ascii="Arial" w:hAnsi="Arial" w:cs="Arial"/>
          <w:color w:val="010000"/>
          <w:sz w:val="20"/>
        </w:rPr>
        <w:t>0</w:t>
      </w:r>
      <w:r w:rsidRPr="00210A6F">
        <w:rPr>
          <w:rFonts w:ascii="Arial" w:hAnsi="Arial" w:cs="Arial"/>
          <w:color w:val="010000"/>
          <w:sz w:val="20"/>
        </w:rPr>
        <w:t xml:space="preserve"> shares.</w:t>
      </w:r>
    </w:p>
    <w:p w14:paraId="545C71F1" w14:textId="77777777" w:rsidR="00981F92" w:rsidRPr="00210A6F" w:rsidRDefault="00210A6F" w:rsidP="00210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3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>Principle of rounding and handling fractional shares</w:t>
      </w:r>
      <w:r w:rsidRPr="00210A6F">
        <w:rPr>
          <w:rFonts w:ascii="Arial" w:hAnsi="Arial" w:cs="Arial"/>
          <w:color w:val="010000"/>
          <w:sz w:val="20"/>
        </w:rPr>
        <w:t>:</w:t>
      </w:r>
      <w:r w:rsidRPr="00210A6F">
        <w:rPr>
          <w:rFonts w:ascii="Arial" w:hAnsi="Arial" w:cs="Arial"/>
          <w:color w:val="010000"/>
          <w:sz w:val="20"/>
        </w:rPr>
        <w:t xml:space="preserve"> All </w:t>
      </w:r>
      <w:r w:rsidRPr="00210A6F">
        <w:rPr>
          <w:rFonts w:ascii="Arial" w:hAnsi="Arial" w:cs="Arial"/>
          <w:color w:val="010000"/>
          <w:sz w:val="20"/>
        </w:rPr>
        <w:t>3,021</w:t>
      </w:r>
      <w:r w:rsidRPr="00210A6F">
        <w:rPr>
          <w:rFonts w:ascii="Arial" w:hAnsi="Arial" w:cs="Arial"/>
          <w:color w:val="010000"/>
          <w:sz w:val="20"/>
        </w:rPr>
        <w:t xml:space="preserve"> fractional shares arising from rounding down to the unit will be given to PGBank’s Union as per the Plan on incr</w:t>
      </w:r>
      <w:r w:rsidRPr="00210A6F">
        <w:rPr>
          <w:rFonts w:ascii="Arial" w:hAnsi="Arial" w:cs="Arial"/>
          <w:color w:val="010000"/>
          <w:sz w:val="20"/>
        </w:rPr>
        <w:t xml:space="preserve">easing charter capital </w:t>
      </w:r>
      <w:r w:rsidRPr="00210A6F">
        <w:rPr>
          <w:rFonts w:ascii="Arial" w:hAnsi="Arial" w:cs="Arial"/>
          <w:color w:val="010000"/>
          <w:sz w:val="20"/>
        </w:rPr>
        <w:t>2023</w:t>
      </w:r>
      <w:r w:rsidRPr="00210A6F">
        <w:rPr>
          <w:rFonts w:ascii="Arial" w:hAnsi="Arial" w:cs="Arial"/>
          <w:color w:val="010000"/>
          <w:sz w:val="20"/>
        </w:rPr>
        <w:t xml:space="preserve"> approved by the General Meeting of Shareholders. </w:t>
      </w:r>
    </w:p>
    <w:p w14:paraId="798C1386" w14:textId="77777777" w:rsidR="00981F92" w:rsidRPr="00210A6F" w:rsidRDefault="00210A6F" w:rsidP="00210A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 xml:space="preserve">‎‎Article </w:t>
      </w:r>
      <w:r w:rsidRPr="00210A6F">
        <w:rPr>
          <w:rFonts w:ascii="Arial" w:hAnsi="Arial" w:cs="Arial"/>
          <w:color w:val="010000"/>
          <w:sz w:val="20"/>
        </w:rPr>
        <w:t>2</w:t>
      </w:r>
      <w:r w:rsidRPr="00210A6F">
        <w:rPr>
          <w:rFonts w:ascii="Arial" w:hAnsi="Arial" w:cs="Arial"/>
          <w:color w:val="010000"/>
          <w:sz w:val="20"/>
        </w:rPr>
        <w:t>. This Resolution takes effect from the date of its signing.</w:t>
      </w:r>
    </w:p>
    <w:p w14:paraId="0DD5E7E1" w14:textId="0CA1F309" w:rsidR="00981F92" w:rsidRPr="00210A6F" w:rsidRDefault="00210A6F" w:rsidP="00210A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0A6F">
        <w:rPr>
          <w:rFonts w:ascii="Arial" w:hAnsi="Arial" w:cs="Arial"/>
          <w:color w:val="010000"/>
          <w:sz w:val="20"/>
        </w:rPr>
        <w:t xml:space="preserve">‎‎Article </w:t>
      </w:r>
      <w:r w:rsidRPr="00210A6F">
        <w:rPr>
          <w:rFonts w:ascii="Arial" w:hAnsi="Arial" w:cs="Arial"/>
          <w:color w:val="010000"/>
          <w:sz w:val="20"/>
        </w:rPr>
        <w:t>3</w:t>
      </w:r>
      <w:r w:rsidRPr="00210A6F">
        <w:rPr>
          <w:rFonts w:ascii="Arial" w:hAnsi="Arial" w:cs="Arial"/>
          <w:color w:val="010000"/>
          <w:sz w:val="20"/>
        </w:rPr>
        <w:t xml:space="preserve">. Members of the </w:t>
      </w:r>
      <w:r w:rsidRPr="00210A6F">
        <w:rPr>
          <w:rFonts w:ascii="Arial" w:hAnsi="Arial" w:cs="Arial"/>
          <w:color w:val="010000"/>
          <w:sz w:val="20"/>
        </w:rPr>
        <w:t>Board of Directors, the General Manager and related departments, individuals are r</w:t>
      </w:r>
      <w:r w:rsidRPr="00210A6F">
        <w:rPr>
          <w:rFonts w:ascii="Arial" w:hAnsi="Arial" w:cs="Arial"/>
          <w:color w:val="010000"/>
          <w:sz w:val="20"/>
        </w:rPr>
        <w:t>esponsible for the implementation of this Resolution.</w:t>
      </w:r>
    </w:p>
    <w:sectPr w:rsidR="00981F92" w:rsidRPr="00210A6F" w:rsidSect="00210A6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F27"/>
    <w:multiLevelType w:val="multilevel"/>
    <w:tmpl w:val="7654DE7A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943C30"/>
    <w:multiLevelType w:val="multilevel"/>
    <w:tmpl w:val="7250F89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E40114"/>
    <w:multiLevelType w:val="hybridMultilevel"/>
    <w:tmpl w:val="1C5A2FE4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92"/>
    <w:rsid w:val="00210A6F"/>
    <w:rsid w:val="009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ABA84"/>
  <w15:docId w15:val="{7C03EA54-2486-4126-A01E-86D6CED3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pPr>
      <w:spacing w:line="300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185" w:lineRule="auto"/>
      <w:jc w:val="right"/>
    </w:pPr>
    <w:rPr>
      <w:rFonts w:ascii="Arial" w:eastAsia="Arial" w:hAnsi="Arial" w:cs="Arial"/>
      <w:smallCaps/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pPr>
      <w:ind w:firstLine="860"/>
    </w:pPr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1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8RcZeqAfEkbyVGDHeo5i05yLfQ==">CgMxLjA4AHIhMWVTRlIta0NUcVhaQ2ZKSTJPS0FReGI4UDVNb19MUXpw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2546</Characters>
  <Application>Microsoft Office Word</Application>
  <DocSecurity>0</DocSecurity>
  <Lines>82</Lines>
  <Paragraphs>64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2024-03-06T04:45:00Z</dcterms:created>
  <dcterms:modified xsi:type="dcterms:W3CDTF">2024-03-06T08:46:00Z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e578658be074467c4efc0da88d9534f3ed55597eadfaa24c62ef7e8f0cbdd1aa</vt:lpwstr>
  </property>
</Properties>
</file>