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F7FC8A" w:rsidR="00FB645E" w:rsidRPr="002B434B" w:rsidRDefault="00F5097A" w:rsidP="00F50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SCY: Explanation on </w:t>
      </w:r>
      <w:r w:rsidR="002C70A3" w:rsidRPr="002B434B">
        <w:rPr>
          <w:rFonts w:ascii="Arial" w:hAnsi="Arial" w:cs="Arial"/>
          <w:b/>
          <w:color w:val="010000"/>
          <w:sz w:val="20"/>
        </w:rPr>
        <w:t xml:space="preserve">profit after tax </w:t>
      </w:r>
      <w:r>
        <w:rPr>
          <w:rFonts w:ascii="Arial" w:hAnsi="Arial" w:cs="Arial"/>
          <w:b/>
          <w:color w:val="010000"/>
          <w:sz w:val="20"/>
        </w:rPr>
        <w:t>year-on-year</w:t>
      </w:r>
    </w:p>
    <w:p w14:paraId="00000002" w14:textId="17614C0C" w:rsidR="00FB645E" w:rsidRPr="002B434B" w:rsidRDefault="002C70A3" w:rsidP="00F50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34B">
        <w:rPr>
          <w:rFonts w:ascii="Arial" w:hAnsi="Arial" w:cs="Arial"/>
          <w:color w:val="010000"/>
          <w:sz w:val="20"/>
        </w:rPr>
        <w:t xml:space="preserve">On March 6, 2024, Song Cam Shipbuilding Joint Stock Company announced Official Dispatch No. 56/SC-TCKT on explaining the profit after tax </w:t>
      </w:r>
      <w:r w:rsidR="00F5097A">
        <w:rPr>
          <w:rFonts w:ascii="Arial" w:hAnsi="Arial" w:cs="Arial"/>
          <w:color w:val="010000"/>
          <w:sz w:val="20"/>
        </w:rPr>
        <w:t>year-on-</w:t>
      </w:r>
      <w:bookmarkStart w:id="0" w:name="_GoBack"/>
      <w:bookmarkEnd w:id="0"/>
      <w:r w:rsidR="00F5097A">
        <w:rPr>
          <w:rFonts w:ascii="Arial" w:hAnsi="Arial" w:cs="Arial"/>
          <w:color w:val="010000"/>
          <w:sz w:val="20"/>
        </w:rPr>
        <w:t>year</w:t>
      </w:r>
      <w:r w:rsidRPr="002B434B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0A3FFD6B" w:rsidR="00FB645E" w:rsidRPr="002B434B" w:rsidRDefault="002C70A3" w:rsidP="00F50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34B">
        <w:rPr>
          <w:rFonts w:ascii="Arial" w:hAnsi="Arial" w:cs="Arial"/>
          <w:color w:val="010000"/>
          <w:sz w:val="20"/>
        </w:rPr>
        <w:t xml:space="preserve">Profit after tax according to the audited </w:t>
      </w:r>
      <w:r w:rsidR="002B434B" w:rsidRPr="002B434B">
        <w:rPr>
          <w:rFonts w:ascii="Arial" w:hAnsi="Arial" w:cs="Arial"/>
          <w:color w:val="010000"/>
          <w:sz w:val="20"/>
        </w:rPr>
        <w:t>Financial Statements 20</w:t>
      </w:r>
      <w:r w:rsidRPr="002B434B">
        <w:rPr>
          <w:rFonts w:ascii="Arial" w:hAnsi="Arial" w:cs="Arial"/>
          <w:color w:val="010000"/>
          <w:sz w:val="20"/>
        </w:rPr>
        <w:t xml:space="preserve">23 </w:t>
      </w:r>
      <w:r w:rsidR="002B434B" w:rsidRPr="002B434B">
        <w:rPr>
          <w:rFonts w:ascii="Arial" w:hAnsi="Arial" w:cs="Arial"/>
          <w:color w:val="010000"/>
          <w:sz w:val="20"/>
        </w:rPr>
        <w:t>is</w:t>
      </w:r>
      <w:r w:rsidRPr="002B434B">
        <w:rPr>
          <w:rFonts w:ascii="Arial" w:hAnsi="Arial" w:cs="Arial"/>
          <w:color w:val="010000"/>
          <w:sz w:val="20"/>
        </w:rPr>
        <w:t xml:space="preserve"> VND 67,191,346,512; Profit after tax according to the audited </w:t>
      </w:r>
      <w:r w:rsidR="002B434B" w:rsidRPr="002B434B">
        <w:rPr>
          <w:rFonts w:ascii="Arial" w:hAnsi="Arial" w:cs="Arial"/>
          <w:color w:val="010000"/>
          <w:sz w:val="20"/>
        </w:rPr>
        <w:t>Financial Statements 20</w:t>
      </w:r>
      <w:r w:rsidRPr="002B434B">
        <w:rPr>
          <w:rFonts w:ascii="Arial" w:hAnsi="Arial" w:cs="Arial"/>
          <w:color w:val="010000"/>
          <w:sz w:val="20"/>
        </w:rPr>
        <w:t>22 was VND 43,037,224,768. Therefore, profit after tax in t</w:t>
      </w:r>
      <w:r w:rsidR="00F5097A">
        <w:rPr>
          <w:rFonts w:ascii="Arial" w:hAnsi="Arial" w:cs="Arial"/>
          <w:color w:val="010000"/>
          <w:sz w:val="20"/>
        </w:rPr>
        <w:t>his period was higher year-on-year</w:t>
      </w:r>
      <w:r w:rsidRPr="002B434B">
        <w:rPr>
          <w:rFonts w:ascii="Arial" w:hAnsi="Arial" w:cs="Arial"/>
          <w:color w:val="010000"/>
          <w:sz w:val="20"/>
        </w:rPr>
        <w:t>,</w:t>
      </w:r>
      <w:r w:rsidR="002B434B" w:rsidRPr="002B434B">
        <w:rPr>
          <w:rFonts w:ascii="Arial" w:hAnsi="Arial" w:cs="Arial"/>
          <w:color w:val="010000"/>
          <w:sz w:val="20"/>
        </w:rPr>
        <w:t xml:space="preserve"> because</w:t>
      </w:r>
      <w:r w:rsidRPr="002B434B">
        <w:rPr>
          <w:rFonts w:ascii="Arial" w:hAnsi="Arial" w:cs="Arial"/>
          <w:color w:val="010000"/>
          <w:sz w:val="20"/>
        </w:rPr>
        <w:t xml:space="preserve">: </w:t>
      </w:r>
    </w:p>
    <w:p w14:paraId="00000005" w14:textId="77777777" w:rsidR="00FB645E" w:rsidRPr="002B434B" w:rsidRDefault="002C70A3" w:rsidP="00F50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34B">
        <w:rPr>
          <w:rFonts w:ascii="Arial" w:hAnsi="Arial" w:cs="Arial"/>
          <w:color w:val="010000"/>
          <w:sz w:val="20"/>
        </w:rPr>
        <w:t>Revenue from production and business activities in 2023 was higher than in 2022.</w:t>
      </w:r>
    </w:p>
    <w:p w14:paraId="00000006" w14:textId="77777777" w:rsidR="00FB645E" w:rsidRPr="002B434B" w:rsidRDefault="002C70A3" w:rsidP="00F50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34B">
        <w:rPr>
          <w:rFonts w:ascii="Arial" w:hAnsi="Arial" w:cs="Arial"/>
          <w:color w:val="010000"/>
          <w:sz w:val="20"/>
        </w:rPr>
        <w:t>Revenue from financial activities in 2023 was higher than in 2022.</w:t>
      </w:r>
    </w:p>
    <w:sectPr w:rsidR="00FB645E" w:rsidRPr="002B434B" w:rsidSect="002C70A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0CC0"/>
    <w:multiLevelType w:val="multilevel"/>
    <w:tmpl w:val="45BA82B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5E"/>
    <w:rsid w:val="002B434B"/>
    <w:rsid w:val="002C70A3"/>
    <w:rsid w:val="00B4355C"/>
    <w:rsid w:val="00F5097A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C0154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94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F0D0D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0D0D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color w:val="44494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EF0D0D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color w:val="EF0D0D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WS9RLOoXsGmjADx5RDUdwU3wHg==">CgMxLjA4AHIhMUVhTTBIT0wwejhjc3M0OG5Cd0FUWVJod2JKcnVDTzdZ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2024-03-11T09:43:00Z</dcterms:created>
  <dcterms:modified xsi:type="dcterms:W3CDTF">2024-03-11T09:43:00Z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603c595006f4aa6dc146a70a412ebce2868481fdb5f70659a177214456f5ffe7</vt:lpwstr>
  </property>
</Properties>
</file>