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9521D4" w:rsidR="00122A49" w:rsidRPr="00570113" w:rsidRDefault="00550ADB" w:rsidP="00254170">
      <w:pPr>
        <w:pBdr>
          <w:top w:val="nil"/>
          <w:left w:val="nil"/>
          <w:bottom w:val="nil"/>
          <w:right w:val="nil"/>
          <w:between w:val="nil"/>
        </w:pBdr>
        <w:tabs>
          <w:tab w:val="left" w:pos="450"/>
          <w:tab w:val="left" w:pos="926"/>
        </w:tabs>
        <w:spacing w:after="120" w:line="360" w:lineRule="auto"/>
        <w:jc w:val="both"/>
        <w:rPr>
          <w:rFonts w:ascii="Arial" w:eastAsia="Arial" w:hAnsi="Arial" w:cs="Arial"/>
          <w:b/>
          <w:color w:val="010000"/>
          <w:sz w:val="20"/>
          <w:szCs w:val="20"/>
        </w:rPr>
      </w:pPr>
      <w:r w:rsidRPr="00570113">
        <w:rPr>
          <w:rFonts w:ascii="Arial" w:hAnsi="Arial" w:cs="Arial"/>
          <w:b/>
          <w:color w:val="010000"/>
          <w:sz w:val="20"/>
        </w:rPr>
        <w:t>SHE: Board Resolution</w:t>
      </w:r>
    </w:p>
    <w:p w14:paraId="00000002" w14:textId="77777777" w:rsidR="00122A49" w:rsidRPr="00570113" w:rsidRDefault="00550ADB" w:rsidP="00254170">
      <w:pPr>
        <w:pBdr>
          <w:top w:val="nil"/>
          <w:left w:val="nil"/>
          <w:bottom w:val="nil"/>
          <w:right w:val="nil"/>
          <w:between w:val="nil"/>
        </w:pBdr>
        <w:tabs>
          <w:tab w:val="left" w:pos="450"/>
          <w:tab w:val="left" w:pos="926"/>
        </w:tabs>
        <w:spacing w:after="120" w:line="360" w:lineRule="auto"/>
        <w:jc w:val="both"/>
        <w:rPr>
          <w:rFonts w:ascii="Arial" w:eastAsia="Arial" w:hAnsi="Arial" w:cs="Arial"/>
          <w:color w:val="010000"/>
          <w:sz w:val="20"/>
          <w:szCs w:val="20"/>
        </w:rPr>
      </w:pPr>
      <w:r w:rsidRPr="00570113">
        <w:rPr>
          <w:rFonts w:ascii="Arial" w:hAnsi="Arial" w:cs="Arial"/>
          <w:color w:val="010000"/>
          <w:sz w:val="20"/>
        </w:rPr>
        <w:t>On March 05, 2024, Son Ha Development of Renewable Energy Joint Stock Company announced Resolution No. 01/2024/NQ-SHE on approving the organization of the Annual General Meeting of Shareholders 2024 as follows:</w:t>
      </w:r>
    </w:p>
    <w:p w14:paraId="00000003" w14:textId="77777777" w:rsidR="00122A49" w:rsidRPr="00570113" w:rsidRDefault="00550ADB" w:rsidP="0025417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0113">
        <w:rPr>
          <w:rFonts w:ascii="Arial" w:hAnsi="Arial" w:cs="Arial"/>
          <w:color w:val="010000"/>
          <w:sz w:val="20"/>
        </w:rPr>
        <w:t>Article 1: The Board of Directors approves o</w:t>
      </w:r>
      <w:bookmarkStart w:id="0" w:name="_GoBack"/>
      <w:bookmarkEnd w:id="0"/>
      <w:r w:rsidRPr="00570113">
        <w:rPr>
          <w:rFonts w:ascii="Arial" w:hAnsi="Arial" w:cs="Arial"/>
          <w:color w:val="010000"/>
          <w:sz w:val="20"/>
        </w:rPr>
        <w:t>rganizing the Annual General Meeting of Shareholders 2024 of the Company as follows:</w:t>
      </w:r>
    </w:p>
    <w:p w14:paraId="00000008" w14:textId="5747EA7D" w:rsidR="00122A49" w:rsidRPr="00570113" w:rsidRDefault="00550ADB" w:rsidP="00254170">
      <w:pPr>
        <w:numPr>
          <w:ilvl w:val="1"/>
          <w:numId w:val="1"/>
        </w:numPr>
        <w:pBdr>
          <w:top w:val="nil"/>
          <w:left w:val="nil"/>
          <w:bottom w:val="nil"/>
          <w:right w:val="nil"/>
          <w:between w:val="nil"/>
        </w:pBdr>
        <w:tabs>
          <w:tab w:val="left" w:pos="450"/>
          <w:tab w:val="left" w:pos="681"/>
        </w:tabs>
        <w:spacing w:after="120" w:line="360" w:lineRule="auto"/>
        <w:jc w:val="both"/>
        <w:rPr>
          <w:rFonts w:ascii="Arial" w:eastAsia="Arial" w:hAnsi="Arial" w:cs="Arial"/>
          <w:color w:val="010000"/>
          <w:sz w:val="20"/>
          <w:szCs w:val="20"/>
        </w:rPr>
      </w:pPr>
      <w:r w:rsidRPr="00570113">
        <w:rPr>
          <w:rFonts w:ascii="Arial" w:hAnsi="Arial" w:cs="Arial"/>
          <w:color w:val="010000"/>
          <w:sz w:val="20"/>
        </w:rPr>
        <w:t>Record date to exercise the shareholders’ rights to attend: March 26, 2024</w:t>
      </w:r>
    </w:p>
    <w:p w14:paraId="474CFC5C" w14:textId="77777777" w:rsidR="00550ADB" w:rsidRPr="00570113" w:rsidRDefault="00550ADB" w:rsidP="00254170">
      <w:pPr>
        <w:numPr>
          <w:ilvl w:val="1"/>
          <w:numId w:val="1"/>
        </w:numPr>
        <w:pBdr>
          <w:top w:val="nil"/>
          <w:left w:val="nil"/>
          <w:bottom w:val="nil"/>
          <w:right w:val="nil"/>
          <w:between w:val="nil"/>
        </w:pBdr>
        <w:tabs>
          <w:tab w:val="left" w:pos="450"/>
          <w:tab w:val="left" w:pos="681"/>
        </w:tabs>
        <w:spacing w:after="120" w:line="360" w:lineRule="auto"/>
        <w:jc w:val="both"/>
        <w:rPr>
          <w:rFonts w:ascii="Arial" w:eastAsia="Arial" w:hAnsi="Arial" w:cs="Arial"/>
          <w:color w:val="010000"/>
          <w:sz w:val="20"/>
          <w:szCs w:val="20"/>
        </w:rPr>
      </w:pPr>
      <w:r w:rsidRPr="00570113">
        <w:rPr>
          <w:rFonts w:ascii="Arial" w:hAnsi="Arial" w:cs="Arial"/>
          <w:color w:val="010000"/>
          <w:sz w:val="20"/>
        </w:rPr>
        <w:t>Organization time: The Company will announce in the Invitation letter</w:t>
      </w:r>
    </w:p>
    <w:p w14:paraId="7E2BF229" w14:textId="77777777" w:rsidR="00550ADB" w:rsidRPr="00570113" w:rsidRDefault="00550ADB" w:rsidP="00254170">
      <w:pPr>
        <w:numPr>
          <w:ilvl w:val="1"/>
          <w:numId w:val="1"/>
        </w:numPr>
        <w:pBdr>
          <w:top w:val="nil"/>
          <w:left w:val="nil"/>
          <w:bottom w:val="nil"/>
          <w:right w:val="nil"/>
          <w:between w:val="nil"/>
        </w:pBdr>
        <w:tabs>
          <w:tab w:val="left" w:pos="450"/>
          <w:tab w:val="left" w:pos="681"/>
        </w:tabs>
        <w:spacing w:after="120" w:line="360" w:lineRule="auto"/>
        <w:jc w:val="both"/>
        <w:rPr>
          <w:rFonts w:ascii="Arial" w:eastAsia="Arial" w:hAnsi="Arial" w:cs="Arial"/>
          <w:color w:val="010000"/>
          <w:sz w:val="20"/>
          <w:szCs w:val="20"/>
        </w:rPr>
      </w:pPr>
      <w:r w:rsidRPr="00570113">
        <w:rPr>
          <w:rFonts w:ascii="Arial" w:hAnsi="Arial" w:cs="Arial"/>
          <w:color w:val="010000"/>
          <w:sz w:val="20"/>
        </w:rPr>
        <w:t>Expected venue: Son Ha Building, No. 02, Thanh Lam Street, Minh Khai Ward, Bac Tu Liem District, Hanoi City.</w:t>
      </w:r>
    </w:p>
    <w:p w14:paraId="00000009" w14:textId="76F61610" w:rsidR="00122A49" w:rsidRPr="00570113" w:rsidRDefault="00550ADB" w:rsidP="00254170">
      <w:pPr>
        <w:numPr>
          <w:ilvl w:val="1"/>
          <w:numId w:val="1"/>
        </w:numPr>
        <w:pBdr>
          <w:top w:val="nil"/>
          <w:left w:val="nil"/>
          <w:bottom w:val="nil"/>
          <w:right w:val="nil"/>
          <w:between w:val="nil"/>
        </w:pBdr>
        <w:tabs>
          <w:tab w:val="left" w:pos="450"/>
          <w:tab w:val="left" w:pos="681"/>
        </w:tabs>
        <w:spacing w:after="120" w:line="360" w:lineRule="auto"/>
        <w:jc w:val="both"/>
        <w:rPr>
          <w:rFonts w:ascii="Arial" w:eastAsia="Arial" w:hAnsi="Arial" w:cs="Arial"/>
          <w:color w:val="010000"/>
          <w:sz w:val="20"/>
          <w:szCs w:val="20"/>
        </w:rPr>
      </w:pPr>
      <w:r w:rsidRPr="00570113">
        <w:rPr>
          <w:rFonts w:ascii="Arial" w:hAnsi="Arial" w:cs="Arial"/>
          <w:color w:val="010000"/>
          <w:sz w:val="20"/>
        </w:rPr>
        <w:t>Meeting content:</w:t>
      </w:r>
    </w:p>
    <w:p w14:paraId="59B957BA" w14:textId="3958245B" w:rsidR="00550ADB" w:rsidRPr="00570113" w:rsidRDefault="00570113" w:rsidP="00254170">
      <w:pPr>
        <w:numPr>
          <w:ilvl w:val="0"/>
          <w:numId w:val="2"/>
        </w:numPr>
        <w:pBdr>
          <w:top w:val="nil"/>
          <w:left w:val="nil"/>
          <w:bottom w:val="nil"/>
          <w:right w:val="nil"/>
          <w:between w:val="nil"/>
        </w:pBdr>
        <w:tabs>
          <w:tab w:val="left" w:pos="450"/>
          <w:tab w:val="left" w:pos="718"/>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Report on activities of the Board of Directors in 2023 and operational direction in 2024</w:t>
      </w:r>
    </w:p>
    <w:p w14:paraId="0000000A" w14:textId="77777777" w:rsidR="00122A49" w:rsidRPr="00570113" w:rsidRDefault="00550ADB" w:rsidP="00254170">
      <w:pPr>
        <w:numPr>
          <w:ilvl w:val="0"/>
          <w:numId w:val="2"/>
        </w:numPr>
        <w:pBdr>
          <w:top w:val="nil"/>
          <w:left w:val="nil"/>
          <w:bottom w:val="nil"/>
          <w:right w:val="nil"/>
          <w:between w:val="nil"/>
        </w:pBdr>
        <w:tabs>
          <w:tab w:val="left" w:pos="450"/>
          <w:tab w:val="left" w:pos="718"/>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Report of the Supervisory Board in 2023;</w:t>
      </w:r>
    </w:p>
    <w:p w14:paraId="0000000B" w14:textId="77777777" w:rsidR="00122A49" w:rsidRPr="00570113" w:rsidRDefault="00550ADB" w:rsidP="00254170">
      <w:pPr>
        <w:numPr>
          <w:ilvl w:val="0"/>
          <w:numId w:val="2"/>
        </w:numPr>
        <w:pBdr>
          <w:top w:val="nil"/>
          <w:left w:val="nil"/>
          <w:bottom w:val="nil"/>
          <w:right w:val="nil"/>
          <w:between w:val="nil"/>
        </w:pBdr>
        <w:tabs>
          <w:tab w:val="left" w:pos="450"/>
          <w:tab w:val="left" w:pos="706"/>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Audited Financial Statements 2023;</w:t>
      </w:r>
    </w:p>
    <w:p w14:paraId="0000000C" w14:textId="77777777" w:rsidR="00122A49" w:rsidRPr="00570113" w:rsidRDefault="00550ADB" w:rsidP="00254170">
      <w:pPr>
        <w:numPr>
          <w:ilvl w:val="0"/>
          <w:numId w:val="2"/>
        </w:numPr>
        <w:pBdr>
          <w:top w:val="nil"/>
          <w:left w:val="nil"/>
          <w:bottom w:val="nil"/>
          <w:right w:val="nil"/>
          <w:between w:val="nil"/>
        </w:pBdr>
        <w:tabs>
          <w:tab w:val="left" w:pos="450"/>
          <w:tab w:val="left" w:pos="718"/>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business plan 2024;</w:t>
      </w:r>
    </w:p>
    <w:p w14:paraId="0000000D" w14:textId="77777777" w:rsidR="00122A49" w:rsidRPr="00570113" w:rsidRDefault="00550ADB" w:rsidP="00254170">
      <w:pPr>
        <w:numPr>
          <w:ilvl w:val="0"/>
          <w:numId w:val="2"/>
        </w:numPr>
        <w:pBdr>
          <w:top w:val="nil"/>
          <w:left w:val="nil"/>
          <w:bottom w:val="nil"/>
          <w:right w:val="nil"/>
          <w:between w:val="nil"/>
        </w:pBdr>
        <w:tabs>
          <w:tab w:val="left" w:pos="450"/>
          <w:tab w:val="left" w:pos="706"/>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selection of the audit company for the Financial Statement 2024;</w:t>
      </w:r>
    </w:p>
    <w:p w14:paraId="0000000E" w14:textId="77777777" w:rsidR="00122A49" w:rsidRPr="00570113" w:rsidRDefault="00550ADB" w:rsidP="00254170">
      <w:pPr>
        <w:numPr>
          <w:ilvl w:val="0"/>
          <w:numId w:val="2"/>
        </w:numPr>
        <w:pBdr>
          <w:top w:val="nil"/>
          <w:left w:val="nil"/>
          <w:bottom w:val="nil"/>
          <w:right w:val="nil"/>
          <w:between w:val="nil"/>
        </w:pBdr>
        <w:tabs>
          <w:tab w:val="left" w:pos="450"/>
          <w:tab w:val="left" w:pos="706"/>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profit distribution plan 2023;</w:t>
      </w:r>
    </w:p>
    <w:p w14:paraId="0000000F" w14:textId="77777777" w:rsidR="00122A49" w:rsidRPr="00570113" w:rsidRDefault="00550ADB" w:rsidP="00254170">
      <w:pPr>
        <w:numPr>
          <w:ilvl w:val="0"/>
          <w:numId w:val="2"/>
        </w:numPr>
        <w:pBdr>
          <w:top w:val="nil"/>
          <w:left w:val="nil"/>
          <w:bottom w:val="nil"/>
          <w:right w:val="nil"/>
          <w:between w:val="nil"/>
        </w:pBdr>
        <w:tabs>
          <w:tab w:val="left" w:pos="450"/>
          <w:tab w:val="left" w:pos="718"/>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remuneration plan for the Board of Directors and the Supervisory Board;</w:t>
      </w:r>
    </w:p>
    <w:p w14:paraId="00000010" w14:textId="77777777" w:rsidR="00122A49" w:rsidRPr="00570113" w:rsidRDefault="00550ADB" w:rsidP="00254170">
      <w:pPr>
        <w:numPr>
          <w:ilvl w:val="0"/>
          <w:numId w:val="2"/>
        </w:numPr>
        <w:pBdr>
          <w:top w:val="nil"/>
          <w:left w:val="nil"/>
          <w:bottom w:val="nil"/>
          <w:right w:val="nil"/>
          <w:between w:val="nil"/>
        </w:pBdr>
        <w:tabs>
          <w:tab w:val="left" w:pos="450"/>
          <w:tab w:val="left" w:pos="718"/>
        </w:tabs>
        <w:spacing w:after="120" w:line="360" w:lineRule="auto"/>
        <w:jc w:val="both"/>
        <w:rPr>
          <w:rFonts w:ascii="Arial" w:eastAsia="Arial" w:hAnsi="Arial" w:cs="Arial"/>
          <w:color w:val="010000"/>
          <w:sz w:val="20"/>
          <w:szCs w:val="20"/>
        </w:rPr>
      </w:pPr>
      <w:r w:rsidRPr="00570113">
        <w:rPr>
          <w:rFonts w:ascii="Arial" w:hAnsi="Arial" w:cs="Arial"/>
          <w:color w:val="010000"/>
          <w:sz w:val="20"/>
        </w:rPr>
        <w:t>Approve the transactions with the related parties;</w:t>
      </w:r>
    </w:p>
    <w:p w14:paraId="00000011" w14:textId="77777777" w:rsidR="00122A49" w:rsidRPr="00570113" w:rsidRDefault="00550ADB" w:rsidP="00254170">
      <w:pPr>
        <w:numPr>
          <w:ilvl w:val="0"/>
          <w:numId w:val="2"/>
        </w:numPr>
        <w:pBdr>
          <w:top w:val="nil"/>
          <w:left w:val="nil"/>
          <w:bottom w:val="nil"/>
          <w:right w:val="nil"/>
          <w:between w:val="nil"/>
        </w:pBdr>
        <w:tabs>
          <w:tab w:val="left" w:pos="450"/>
          <w:tab w:val="left" w:pos="681"/>
        </w:tabs>
        <w:spacing w:after="120" w:line="360" w:lineRule="auto"/>
        <w:jc w:val="both"/>
        <w:rPr>
          <w:rFonts w:ascii="Arial" w:eastAsia="Arial" w:hAnsi="Arial" w:cs="Arial"/>
          <w:color w:val="010000"/>
          <w:sz w:val="20"/>
          <w:szCs w:val="20"/>
        </w:rPr>
      </w:pPr>
      <w:r w:rsidRPr="00570113">
        <w:rPr>
          <w:rFonts w:ascii="Arial" w:hAnsi="Arial" w:cs="Arial"/>
          <w:color w:val="010000"/>
          <w:sz w:val="20"/>
        </w:rPr>
        <w:t>Other contents under the authority of the General Meeting of Shareholders (Details will be announced in the Invitation letter).</w:t>
      </w:r>
    </w:p>
    <w:p w14:paraId="00000012" w14:textId="77777777" w:rsidR="00122A49" w:rsidRPr="00570113" w:rsidRDefault="00550ADB" w:rsidP="0025417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0113">
        <w:rPr>
          <w:rFonts w:ascii="Arial" w:hAnsi="Arial" w:cs="Arial"/>
          <w:color w:val="010000"/>
          <w:sz w:val="20"/>
        </w:rPr>
        <w:t>Article 2: The Board of Directors assigns the Chair of the Board of Directors to consider and decide on other issues and prepare documents for the Annual General Meeting of Shareholders 2024 in accordance with the provisions of law.</w:t>
      </w:r>
    </w:p>
    <w:p w14:paraId="00000013" w14:textId="77777777" w:rsidR="00122A49" w:rsidRPr="00570113" w:rsidRDefault="00550ADB" w:rsidP="0025417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70113">
        <w:rPr>
          <w:rFonts w:ascii="Arial" w:hAnsi="Arial" w:cs="Arial"/>
          <w:color w:val="010000"/>
          <w:sz w:val="20"/>
        </w:rPr>
        <w:t>Article 3: This Resolution takes effect from the date of its signing. Members of the Board of Directors, the Legal Representative, managers, Departments and Units of the Company, and relevant departments are responsible for implementing this Resolution.</w:t>
      </w:r>
    </w:p>
    <w:sectPr w:rsidR="00122A49" w:rsidRPr="00570113" w:rsidSect="00550AD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1DC"/>
    <w:multiLevelType w:val="multilevel"/>
    <w:tmpl w:val="75A8205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EE4473"/>
    <w:multiLevelType w:val="multilevel"/>
    <w:tmpl w:val="46D001C4"/>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49"/>
    <w:rsid w:val="00122A49"/>
    <w:rsid w:val="00254170"/>
    <w:rsid w:val="00550ADB"/>
    <w:rsid w:val="0057011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2432A"/>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20">
    <w:name w:val="Body text (2)"/>
    <w:basedOn w:val="Normal"/>
    <w:link w:val="Bodytext2"/>
    <w:pPr>
      <w:spacing w:line="175" w:lineRule="auto"/>
    </w:pPr>
    <w:rPr>
      <w:rFonts w:ascii="Arial" w:eastAsia="Arial" w:hAnsi="Arial" w:cs="Arial"/>
      <w:sz w:val="8"/>
      <w:szCs w:val="8"/>
    </w:rPr>
  </w:style>
  <w:style w:type="paragraph" w:customStyle="1" w:styleId="Bodytext40">
    <w:name w:val="Body text (4)"/>
    <w:basedOn w:val="Normal"/>
    <w:link w:val="Bodytext4"/>
    <w:rPr>
      <w:rFonts w:ascii="Arial" w:eastAsia="Arial" w:hAnsi="Arial" w:cs="Arial"/>
      <w:sz w:val="11"/>
      <w:szCs w:val="11"/>
    </w:rPr>
  </w:style>
  <w:style w:type="paragraph" w:customStyle="1" w:styleId="Heading11">
    <w:name w:val="Heading #1"/>
    <w:basedOn w:val="Normal"/>
    <w:link w:val="Heading10"/>
    <w:pPr>
      <w:ind w:left="3540"/>
      <w:outlineLvl w:val="0"/>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spacing w:line="254" w:lineRule="auto"/>
      <w:ind w:firstLine="180"/>
    </w:pPr>
    <w:rPr>
      <w:rFonts w:ascii="Times New Roman" w:eastAsia="Times New Roman" w:hAnsi="Times New Roman" w:cs="Times New Roman"/>
    </w:rPr>
  </w:style>
  <w:style w:type="paragraph" w:customStyle="1" w:styleId="Bodytext30">
    <w:name w:val="Body text (3)"/>
    <w:basedOn w:val="Normal"/>
    <w:link w:val="Bodytext3"/>
    <w:pPr>
      <w:ind w:firstLine="24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vytcI6UFxkFKm9Uf96bodWJ9A==">CgMxLjA4AHIhMXM2c1lsSHpnVUlXWF9YSTVmUjdlX1N6bnlRQ1pBTEFn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2024-03-07T04:26:00Z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0d68025c5f02665213e5bf6589a51d88264dad6fec2ed8fffabc0b81eb2513e7</vt:lpwstr>
  </property>
</Properties>
</file>