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5FBD" w:rsidRPr="00500870" w:rsidRDefault="00500870" w:rsidP="00C81DC5">
      <w:pPr>
        <w:pBdr>
          <w:top w:val="nil"/>
          <w:left w:val="nil"/>
          <w:bottom w:val="nil"/>
          <w:right w:val="nil"/>
          <w:between w:val="nil"/>
        </w:pBdr>
        <w:tabs>
          <w:tab w:val="left" w:pos="432"/>
          <w:tab w:val="left" w:pos="4818"/>
        </w:tabs>
        <w:spacing w:after="120" w:line="360" w:lineRule="auto"/>
        <w:rPr>
          <w:rFonts w:ascii="Arial" w:eastAsia="Arial" w:hAnsi="Arial" w:cs="Arial"/>
          <w:b/>
          <w:color w:val="010000"/>
          <w:sz w:val="20"/>
          <w:szCs w:val="20"/>
        </w:rPr>
      </w:pPr>
      <w:bookmarkStart w:id="0" w:name="_GoBack"/>
      <w:bookmarkEnd w:id="0"/>
      <w:proofErr w:type="spellStart"/>
      <w:r w:rsidRPr="00500870">
        <w:rPr>
          <w:rFonts w:ascii="Arial" w:hAnsi="Arial" w:cs="Arial"/>
          <w:b/>
          <w:color w:val="010000"/>
          <w:sz w:val="20"/>
        </w:rPr>
        <w:t>TLP</w:t>
      </w:r>
      <w:proofErr w:type="spellEnd"/>
      <w:r w:rsidRPr="00500870">
        <w:rPr>
          <w:rFonts w:ascii="Arial" w:hAnsi="Arial" w:cs="Arial"/>
          <w:b/>
          <w:color w:val="010000"/>
          <w:sz w:val="20"/>
        </w:rPr>
        <w:t>: Board Resolution</w:t>
      </w:r>
    </w:p>
    <w:p w14:paraId="00000002" w14:textId="77777777" w:rsidR="00B85FBD" w:rsidRPr="00500870" w:rsidRDefault="00500870" w:rsidP="00C81DC5">
      <w:pPr>
        <w:pBdr>
          <w:top w:val="nil"/>
          <w:left w:val="nil"/>
          <w:bottom w:val="nil"/>
          <w:right w:val="nil"/>
          <w:between w:val="nil"/>
        </w:pBdr>
        <w:tabs>
          <w:tab w:val="left" w:pos="432"/>
          <w:tab w:val="left" w:pos="4818"/>
        </w:tabs>
        <w:spacing w:after="120" w:line="360" w:lineRule="auto"/>
        <w:rPr>
          <w:rFonts w:ascii="Arial" w:eastAsia="Arial" w:hAnsi="Arial" w:cs="Arial"/>
          <w:color w:val="010000"/>
          <w:sz w:val="20"/>
          <w:szCs w:val="20"/>
        </w:rPr>
      </w:pPr>
      <w:r w:rsidRPr="00500870">
        <w:rPr>
          <w:rFonts w:ascii="Arial" w:hAnsi="Arial" w:cs="Arial"/>
          <w:color w:val="010000"/>
          <w:sz w:val="20"/>
        </w:rPr>
        <w:t>On March 04, 2024, Thanh Le General Import - Export Trading Corporation announced Resolution No. 05/NQ-</w:t>
      </w:r>
      <w:proofErr w:type="spellStart"/>
      <w:r w:rsidRPr="00500870">
        <w:rPr>
          <w:rFonts w:ascii="Arial" w:hAnsi="Arial" w:cs="Arial"/>
          <w:color w:val="010000"/>
          <w:sz w:val="20"/>
        </w:rPr>
        <w:t>HDQT</w:t>
      </w:r>
      <w:proofErr w:type="spellEnd"/>
      <w:r w:rsidRPr="00500870">
        <w:rPr>
          <w:rFonts w:ascii="Arial" w:hAnsi="Arial" w:cs="Arial"/>
          <w:color w:val="010000"/>
          <w:sz w:val="20"/>
        </w:rPr>
        <w:t xml:space="preserve"> on the record date to exercise rights for existing shareholders to participate in the Annual General Meeting of Shareholders 2024 as follows:</w:t>
      </w:r>
    </w:p>
    <w:p w14:paraId="00000003" w14:textId="56EAD8D7" w:rsidR="00B85FBD" w:rsidRPr="00500870" w:rsidRDefault="00500870" w:rsidP="00C81D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870">
        <w:rPr>
          <w:rFonts w:ascii="Arial" w:hAnsi="Arial" w:cs="Arial"/>
          <w:color w:val="010000"/>
          <w:sz w:val="20"/>
        </w:rPr>
        <w:t>‎‎Article 1. Approve the record date to exercise the rights for existing shareholders to attend the Annual General Meeting of Shareholders 2024 as follows:</w:t>
      </w:r>
    </w:p>
    <w:p w14:paraId="00000004" w14:textId="77777777" w:rsidR="00B85FBD" w:rsidRPr="00500870" w:rsidRDefault="00500870" w:rsidP="00C81DC5">
      <w:pPr>
        <w:numPr>
          <w:ilvl w:val="0"/>
          <w:numId w:val="1"/>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500870">
        <w:rPr>
          <w:rFonts w:ascii="Arial" w:hAnsi="Arial" w:cs="Arial"/>
          <w:color w:val="010000"/>
          <w:sz w:val="20"/>
        </w:rPr>
        <w:t>Record date: March 26, 2024.</w:t>
      </w:r>
    </w:p>
    <w:p w14:paraId="00000005" w14:textId="77777777" w:rsidR="00B85FBD" w:rsidRPr="00500870" w:rsidRDefault="00500870" w:rsidP="00C81DC5">
      <w:pPr>
        <w:numPr>
          <w:ilvl w:val="0"/>
          <w:numId w:val="1"/>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500870">
        <w:rPr>
          <w:rFonts w:ascii="Arial" w:hAnsi="Arial" w:cs="Arial"/>
          <w:color w:val="010000"/>
          <w:sz w:val="20"/>
        </w:rPr>
        <w:t>Exercise rate: 01 share - 01 voting rights</w:t>
      </w:r>
    </w:p>
    <w:p w14:paraId="00000006" w14:textId="77777777" w:rsidR="00B85FBD" w:rsidRPr="00500870" w:rsidRDefault="00500870" w:rsidP="00C81DC5">
      <w:pPr>
        <w:numPr>
          <w:ilvl w:val="0"/>
          <w:numId w:val="1"/>
        </w:numPr>
        <w:pBdr>
          <w:top w:val="nil"/>
          <w:left w:val="nil"/>
          <w:bottom w:val="nil"/>
          <w:right w:val="nil"/>
          <w:between w:val="nil"/>
        </w:pBdr>
        <w:tabs>
          <w:tab w:val="left" w:pos="432"/>
          <w:tab w:val="left" w:pos="889"/>
        </w:tabs>
        <w:spacing w:after="120" w:line="360" w:lineRule="auto"/>
        <w:rPr>
          <w:rFonts w:ascii="Arial" w:eastAsia="Arial" w:hAnsi="Arial" w:cs="Arial"/>
          <w:color w:val="010000"/>
          <w:sz w:val="20"/>
          <w:szCs w:val="20"/>
        </w:rPr>
      </w:pPr>
      <w:r w:rsidRPr="00500870">
        <w:rPr>
          <w:rFonts w:ascii="Arial" w:hAnsi="Arial" w:cs="Arial"/>
          <w:color w:val="010000"/>
          <w:sz w:val="20"/>
        </w:rPr>
        <w:t>Meeting time: Expected in April 2024. (The specific time will be announced in the Invitation Letter to the Annual General Meeting of Shareholders 2024).</w:t>
      </w:r>
    </w:p>
    <w:p w14:paraId="00000007" w14:textId="726DA088" w:rsidR="00B85FBD" w:rsidRPr="00500870" w:rsidRDefault="00500870" w:rsidP="00C81DC5">
      <w:pPr>
        <w:numPr>
          <w:ilvl w:val="0"/>
          <w:numId w:val="1"/>
        </w:numPr>
        <w:pBdr>
          <w:top w:val="nil"/>
          <w:left w:val="nil"/>
          <w:bottom w:val="nil"/>
          <w:right w:val="nil"/>
          <w:between w:val="nil"/>
        </w:pBdr>
        <w:tabs>
          <w:tab w:val="left" w:pos="432"/>
          <w:tab w:val="left" w:pos="893"/>
        </w:tabs>
        <w:spacing w:after="120" w:line="360" w:lineRule="auto"/>
        <w:rPr>
          <w:rFonts w:ascii="Arial" w:eastAsia="Arial" w:hAnsi="Arial" w:cs="Arial"/>
          <w:color w:val="010000"/>
          <w:sz w:val="20"/>
          <w:szCs w:val="20"/>
        </w:rPr>
      </w:pPr>
      <w:r w:rsidRPr="00500870">
        <w:rPr>
          <w:rFonts w:ascii="Arial" w:hAnsi="Arial" w:cs="Arial"/>
          <w:color w:val="010000"/>
          <w:sz w:val="20"/>
        </w:rPr>
        <w:t xml:space="preserve">Venue: The headquarters of Thanh Le General Import - Export Trading Corporation (Address: No. 63 </w:t>
      </w:r>
      <w:proofErr w:type="spellStart"/>
      <w:r w:rsidRPr="00500870">
        <w:rPr>
          <w:rFonts w:ascii="Arial" w:hAnsi="Arial" w:cs="Arial"/>
          <w:color w:val="010000"/>
          <w:sz w:val="20"/>
        </w:rPr>
        <w:t>Yersin</w:t>
      </w:r>
      <w:proofErr w:type="spellEnd"/>
      <w:r w:rsidRPr="00500870">
        <w:rPr>
          <w:rFonts w:ascii="Arial" w:hAnsi="Arial" w:cs="Arial"/>
          <w:color w:val="010000"/>
          <w:sz w:val="20"/>
        </w:rPr>
        <w:t xml:space="preserve"> Street, Hiep Thanh Ward, Thu </w:t>
      </w:r>
      <w:proofErr w:type="spellStart"/>
      <w:r w:rsidRPr="00500870">
        <w:rPr>
          <w:rFonts w:ascii="Arial" w:hAnsi="Arial" w:cs="Arial"/>
          <w:color w:val="010000"/>
          <w:sz w:val="20"/>
        </w:rPr>
        <w:t>Dau</w:t>
      </w:r>
      <w:proofErr w:type="spellEnd"/>
      <w:r w:rsidRPr="00500870">
        <w:rPr>
          <w:rFonts w:ascii="Arial" w:hAnsi="Arial" w:cs="Arial"/>
          <w:color w:val="010000"/>
          <w:sz w:val="20"/>
        </w:rPr>
        <w:t xml:space="preserve"> Mot City, </w:t>
      </w:r>
      <w:proofErr w:type="spellStart"/>
      <w:proofErr w:type="gramStart"/>
      <w:r w:rsidRPr="00500870">
        <w:rPr>
          <w:rFonts w:ascii="Arial" w:hAnsi="Arial" w:cs="Arial"/>
          <w:color w:val="010000"/>
          <w:sz w:val="20"/>
        </w:rPr>
        <w:t>Binh</w:t>
      </w:r>
      <w:proofErr w:type="spellEnd"/>
      <w:proofErr w:type="gramEnd"/>
      <w:r w:rsidRPr="00500870">
        <w:rPr>
          <w:rFonts w:ascii="Arial" w:hAnsi="Arial" w:cs="Arial"/>
          <w:color w:val="010000"/>
          <w:sz w:val="20"/>
        </w:rPr>
        <w:t xml:space="preserve"> Duong Province).</w:t>
      </w:r>
    </w:p>
    <w:p w14:paraId="00000008" w14:textId="77777777" w:rsidR="00B85FBD" w:rsidRPr="00500870" w:rsidRDefault="00500870" w:rsidP="00C81DC5">
      <w:pPr>
        <w:numPr>
          <w:ilvl w:val="0"/>
          <w:numId w:val="1"/>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500870">
        <w:rPr>
          <w:rFonts w:ascii="Arial" w:hAnsi="Arial" w:cs="Arial"/>
          <w:color w:val="010000"/>
          <w:sz w:val="20"/>
        </w:rPr>
        <w:t>Meeting contents:</w:t>
      </w:r>
    </w:p>
    <w:p w14:paraId="00000009"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Approve the Report of the Board of Management, the Board of Directors and the Supervisory Board;</w:t>
      </w:r>
    </w:p>
    <w:p w14:paraId="0000000A"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Approve the Audited Financial Statements 2023;</w:t>
      </w:r>
    </w:p>
    <w:p w14:paraId="0000000B"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Approve the business and production plan for 2024; approve the profit distribution plan and remuneration payment plan for members of the Board of Directors and the Supervisory Board in 2024;</w:t>
      </w:r>
    </w:p>
    <w:p w14:paraId="0000000C"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Approve the Profit distribution plan 2023;</w:t>
      </w:r>
    </w:p>
    <w:p w14:paraId="0000000D"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Approve the selection of an audit company to audit the Financial Statement 2024;</w:t>
      </w:r>
    </w:p>
    <w:p w14:paraId="0000000E" w14:textId="77777777" w:rsidR="00B85FBD" w:rsidRPr="00500870" w:rsidRDefault="00500870" w:rsidP="00C81DC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00870">
        <w:rPr>
          <w:rFonts w:ascii="Arial" w:hAnsi="Arial" w:cs="Arial"/>
          <w:color w:val="010000"/>
          <w:sz w:val="20"/>
        </w:rPr>
        <w:t>Other issues under the authorities of the General Meeting of Shareholders.</w:t>
      </w:r>
    </w:p>
    <w:p w14:paraId="0000000F" w14:textId="2D3A415E" w:rsidR="00B85FBD" w:rsidRPr="00500870" w:rsidRDefault="00500870" w:rsidP="00C81D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870">
        <w:rPr>
          <w:rFonts w:ascii="Arial" w:hAnsi="Arial" w:cs="Arial"/>
          <w:color w:val="010000"/>
          <w:sz w:val="20"/>
        </w:rPr>
        <w:t>‎‎Article 2. Authorize the Chair of the Board of Directors and the General Manager of the Corporation to sign and promulgate documents as well as direct Functional Departments to implement necessary procedures for holding the Annual General Meeting of Shareholders 2024 as per the regulations.</w:t>
      </w:r>
    </w:p>
    <w:p w14:paraId="00000010" w14:textId="77777777" w:rsidR="00B85FBD" w:rsidRPr="00500870" w:rsidRDefault="00500870" w:rsidP="00C81DC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00870">
        <w:rPr>
          <w:rFonts w:ascii="Arial" w:hAnsi="Arial" w:cs="Arial"/>
          <w:color w:val="010000"/>
          <w:sz w:val="20"/>
        </w:rPr>
        <w:t>‎‎Article 3. This Resolution takes effect from the date of its signing. The Board of Directors, the Board of Management and related departments are responsible for the implementation of this Resolution.</w:t>
      </w:r>
    </w:p>
    <w:sectPr w:rsidR="00B85FBD" w:rsidRPr="00500870" w:rsidSect="00C81DC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53553"/>
    <w:multiLevelType w:val="multilevel"/>
    <w:tmpl w:val="E3BAD4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C090534"/>
    <w:multiLevelType w:val="multilevel"/>
    <w:tmpl w:val="9698C60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BD"/>
    <w:rsid w:val="00500870"/>
    <w:rsid w:val="00B85FBD"/>
    <w:rsid w:val="00C81DC5"/>
    <w:rsid w:val="00F168E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59414"/>
  <w15:docId w15:val="{7C03EA54-2486-4126-A01E-86D6CED3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DE5659"/>
      <w:sz w:val="24"/>
      <w:szCs w:val="24"/>
      <w:u w:val="none"/>
      <w:shd w:val="clear" w:color="auto" w:fill="auto"/>
    </w:rPr>
  </w:style>
  <w:style w:type="character" w:customStyle="1" w:styleId="Bodytext3">
    <w:name w:val="Body text (3)_"/>
    <w:basedOn w:val="DefaultParagraphFont"/>
    <w:link w:val="Bodytext30"/>
    <w:rPr>
      <w:rFonts w:ascii="Segoe UI" w:eastAsia="Segoe UI" w:hAnsi="Segoe UI" w:cs="Segoe UI"/>
      <w:b/>
      <w:bCs/>
      <w:i w:val="0"/>
      <w:iCs w:val="0"/>
      <w:smallCaps w:val="0"/>
      <w:strike w:val="0"/>
      <w:color w:val="DE5659"/>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4" w:lineRule="auto"/>
      <w:ind w:firstLine="2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mallCaps/>
      <w:color w:val="DE5659"/>
    </w:rPr>
  </w:style>
  <w:style w:type="paragraph" w:customStyle="1" w:styleId="Bodytext30">
    <w:name w:val="Body text (3)"/>
    <w:basedOn w:val="Normal"/>
    <w:link w:val="Bodytext3"/>
    <w:rPr>
      <w:rFonts w:ascii="Segoe UI" w:eastAsia="Segoe UI" w:hAnsi="Segoe UI" w:cs="Segoe UI"/>
      <w:b/>
      <w:bCs/>
      <w:color w:val="DE5659"/>
      <w:sz w:val="15"/>
      <w:szCs w:val="15"/>
    </w:rPr>
  </w:style>
  <w:style w:type="paragraph" w:customStyle="1" w:styleId="Bodytext20">
    <w:name w:val="Body text (2)"/>
    <w:basedOn w:val="Normal"/>
    <w:link w:val="Bodytext2"/>
    <w:pPr>
      <w:spacing w:line="271" w:lineRule="auto"/>
      <w:ind w:left="340" w:firstLine="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p7qSH1rxHYKrTzSFeEkwNDzUw==">CgMxLjA4AHIhMVJTa3VKTThrTXlrclVWMlgtcUhUYTNwYnl1ZnRjOFRu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2024-03-07T03:18:00Z</dcterms:created>
  <dcterms:modified xsi:type="dcterms:W3CDTF">2024-03-07T03:18:00Z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541eebc8814a64a836a83acd5f2c45de035b3c6ac8fdfa2bd425c07d63c98720</vt:lpwstr>
  </property>
</Properties>
</file>