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1E43" w14:textId="77777777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0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48D2">
        <w:rPr>
          <w:rFonts w:ascii="Arial" w:hAnsi="Arial" w:cs="Arial"/>
          <w:b/>
          <w:color w:val="010000"/>
          <w:sz w:val="20"/>
        </w:rPr>
        <w:t>TOW: Board Resolution</w:t>
      </w:r>
    </w:p>
    <w:p w14:paraId="2100BD25" w14:textId="5692D9AB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 xml:space="preserve">On </w:t>
      </w:r>
      <w:r w:rsidR="008A450B" w:rsidRPr="00E948D2">
        <w:rPr>
          <w:rFonts w:ascii="Arial" w:hAnsi="Arial" w:cs="Arial"/>
          <w:color w:val="010000"/>
          <w:sz w:val="20"/>
        </w:rPr>
        <w:t>January 30, 2024</w:t>
      </w:r>
      <w:r w:rsidRPr="00E948D2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E948D2">
        <w:rPr>
          <w:rFonts w:ascii="Arial" w:hAnsi="Arial" w:cs="Arial"/>
          <w:color w:val="010000"/>
          <w:sz w:val="20"/>
        </w:rPr>
        <w:t>Tra</w:t>
      </w:r>
      <w:proofErr w:type="spellEnd"/>
      <w:r w:rsidRPr="00E948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948D2">
        <w:rPr>
          <w:rFonts w:ascii="Arial" w:hAnsi="Arial" w:cs="Arial"/>
          <w:color w:val="010000"/>
          <w:sz w:val="20"/>
        </w:rPr>
        <w:t>Noc</w:t>
      </w:r>
      <w:proofErr w:type="spellEnd"/>
      <w:r w:rsidRPr="00E948D2">
        <w:rPr>
          <w:rFonts w:ascii="Arial" w:hAnsi="Arial" w:cs="Arial"/>
          <w:color w:val="010000"/>
          <w:sz w:val="20"/>
        </w:rPr>
        <w:t xml:space="preserve"> - O Mon Water Supply Joint Stock company announced Resolution No. 01/NQ-HDQT as follows: </w:t>
      </w:r>
    </w:p>
    <w:p w14:paraId="3464EEE3" w14:textId="77777777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Article 1. Approve the Report on production and business activities results in Q4/2023 and the plan for Q1/2024.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5"/>
        <w:gridCol w:w="3234"/>
        <w:gridCol w:w="1652"/>
        <w:gridCol w:w="1683"/>
        <w:gridCol w:w="1663"/>
      </w:tblGrid>
      <w:tr w:rsidR="00A242A1" w:rsidRPr="00E948D2" w14:paraId="3DBD6C8F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D4805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09B38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F7E0D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Implementation in Q4/2023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36FDE" w14:textId="7649B4B9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Compare</w:t>
            </w:r>
            <w:r w:rsidR="008A450B" w:rsidRPr="00E948D2">
              <w:rPr>
                <w:rFonts w:ascii="Arial" w:hAnsi="Arial" w:cs="Arial"/>
                <w:color w:val="010000"/>
                <w:sz w:val="20"/>
              </w:rPr>
              <w:t>d</w:t>
            </w:r>
            <w:r w:rsidRPr="00E948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A450B" w:rsidRPr="00E948D2">
              <w:rPr>
                <w:rFonts w:ascii="Arial" w:hAnsi="Arial" w:cs="Arial"/>
                <w:color w:val="010000"/>
                <w:sz w:val="20"/>
              </w:rPr>
              <w:t>to</w:t>
            </w:r>
            <w:r w:rsidRPr="00E948D2">
              <w:rPr>
                <w:rFonts w:ascii="Arial" w:hAnsi="Arial" w:cs="Arial"/>
                <w:color w:val="010000"/>
                <w:sz w:val="20"/>
              </w:rPr>
              <w:t xml:space="preserve"> the plan for Q4/2023</w:t>
            </w:r>
            <w:r w:rsidR="008A450B" w:rsidRPr="00E948D2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78BDE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 xml:space="preserve">Plan for Q1/2024 </w:t>
            </w:r>
          </w:p>
        </w:tc>
      </w:tr>
      <w:tr w:rsidR="00A242A1" w:rsidRPr="00E948D2" w14:paraId="2B991E5B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A8A89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1626A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output (m3)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962A2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2,405,171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9D0DF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102.35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EC3C4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2,440,000</w:t>
            </w:r>
          </w:p>
        </w:tc>
      </w:tr>
      <w:tr w:rsidR="00A242A1" w:rsidRPr="00E948D2" w14:paraId="3906A690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E4EF8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845A2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revenue (million VND)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FA8A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18,695.18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F8428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105.62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DCE78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18,500</w:t>
            </w:r>
          </w:p>
        </w:tc>
      </w:tr>
      <w:tr w:rsidR="00A242A1" w:rsidRPr="00E948D2" w14:paraId="6D2A2C0B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0BB67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2372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profit before tax (million VND)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9EF9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6,152.47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93E5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107.00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31D9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5,780</w:t>
            </w:r>
          </w:p>
        </w:tc>
      </w:tr>
      <w:tr w:rsidR="00A242A1" w:rsidRPr="00E948D2" w14:paraId="46D1A42F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8968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2E47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profit after tax (million VND)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2E6D9" w14:textId="14B74773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4</w:t>
            </w:r>
            <w:r w:rsidR="008A450B" w:rsidRPr="00E948D2">
              <w:rPr>
                <w:rFonts w:ascii="Arial" w:hAnsi="Arial" w:cs="Arial"/>
                <w:color w:val="010000"/>
                <w:sz w:val="20"/>
              </w:rPr>
              <w:t>,</w:t>
            </w:r>
            <w:r w:rsidRPr="00E948D2">
              <w:rPr>
                <w:rFonts w:ascii="Arial" w:hAnsi="Arial" w:cs="Arial"/>
                <w:color w:val="010000"/>
                <w:sz w:val="20"/>
              </w:rPr>
              <w:t>908</w:t>
            </w:r>
            <w:r w:rsidR="008A450B" w:rsidRPr="00E948D2">
              <w:rPr>
                <w:rFonts w:ascii="Arial" w:hAnsi="Arial" w:cs="Arial"/>
                <w:color w:val="010000"/>
                <w:sz w:val="20"/>
              </w:rPr>
              <w:t>.</w:t>
            </w:r>
            <w:r w:rsidRPr="00E948D2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EC8DB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107.87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C51FA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4,545</w:t>
            </w:r>
          </w:p>
        </w:tc>
      </w:tr>
      <w:tr w:rsidR="00E679D8" w:rsidRPr="00E948D2" w14:paraId="40F1F970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47A09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A98BE" w14:textId="271D6896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Installation (household)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27308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538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3FB15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128.10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4342A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450</w:t>
            </w:r>
          </w:p>
        </w:tc>
      </w:tr>
      <w:tr w:rsidR="00A242A1" w:rsidRPr="00E948D2" w14:paraId="54E65B68" w14:textId="77777777" w:rsidTr="004504C0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B10C9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FB35B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Loss rate (%)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076B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13.27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6F6FD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+1.27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E1DB4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11.5</w:t>
            </w:r>
          </w:p>
        </w:tc>
      </w:tr>
    </w:tbl>
    <w:p w14:paraId="244D7688" w14:textId="55B2994D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 xml:space="preserve">‎‎Article 2. Approve the draft Report on production and </w:t>
      </w:r>
      <w:r w:rsidR="005A2847">
        <w:rPr>
          <w:rFonts w:ascii="Arial" w:hAnsi="Arial" w:cs="Arial"/>
          <w:color w:val="010000"/>
          <w:sz w:val="20"/>
        </w:rPr>
        <w:t>business activities in 2023 and</w:t>
      </w:r>
      <w:r w:rsidRPr="00E948D2">
        <w:rPr>
          <w:rFonts w:ascii="Arial" w:hAnsi="Arial" w:cs="Arial"/>
          <w:color w:val="010000"/>
          <w:sz w:val="20"/>
        </w:rPr>
        <w:t xml:space="preserve"> draft Report on </w:t>
      </w:r>
      <w:r w:rsidR="00E679D8" w:rsidRPr="00E948D2">
        <w:rPr>
          <w:rFonts w:ascii="Arial" w:hAnsi="Arial" w:cs="Arial"/>
          <w:color w:val="010000"/>
          <w:sz w:val="20"/>
        </w:rPr>
        <w:t xml:space="preserve">capital </w:t>
      </w:r>
      <w:r w:rsidRPr="00E948D2">
        <w:rPr>
          <w:rFonts w:ascii="Arial" w:hAnsi="Arial" w:cs="Arial"/>
          <w:color w:val="010000"/>
          <w:sz w:val="20"/>
        </w:rPr>
        <w:t>construction investment results in 2023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700"/>
        <w:gridCol w:w="4362"/>
        <w:gridCol w:w="1841"/>
        <w:gridCol w:w="2114"/>
      </w:tblGrid>
      <w:tr w:rsidR="00A242A1" w:rsidRPr="00E948D2" w14:paraId="310FCBA8" w14:textId="77777777" w:rsidTr="00E679D8"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8F967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4AE8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816D0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</w:tr>
      <w:tr w:rsidR="00A242A1" w:rsidRPr="00E948D2" w14:paraId="197E4CF9" w14:textId="77777777" w:rsidTr="00E679D8"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4B84F" w14:textId="77777777" w:rsidR="00A242A1" w:rsidRPr="00E948D2" w:rsidRDefault="00A242A1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F8518" w14:textId="77777777" w:rsidR="00A242A1" w:rsidRPr="00E948D2" w:rsidRDefault="00A242A1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1ADC1" w14:textId="4F058A6B" w:rsidR="00A242A1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Results</w:t>
            </w:r>
            <w:r w:rsidR="004504C0" w:rsidRPr="00E948D2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39C42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Compare with the plan (%)</w:t>
            </w:r>
          </w:p>
        </w:tc>
      </w:tr>
      <w:tr w:rsidR="00A242A1" w:rsidRPr="00E948D2" w14:paraId="685CC883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B9A64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EAF11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output (m3)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EF69E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9,772,792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7E444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102.89</w:t>
            </w:r>
          </w:p>
        </w:tc>
      </w:tr>
      <w:tr w:rsidR="00A242A1" w:rsidRPr="00E948D2" w14:paraId="16D2F8F0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53230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34B27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revenue (million VND)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710B4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74,363.40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894D8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104.00</w:t>
            </w:r>
          </w:p>
        </w:tc>
      </w:tr>
      <w:tr w:rsidR="00A242A1" w:rsidRPr="00E948D2" w14:paraId="42B4AB39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4DA31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35CD2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profit before tax (million VND)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CC805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23,263.00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238AB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103.39</w:t>
            </w:r>
          </w:p>
        </w:tc>
      </w:tr>
      <w:tr w:rsidR="00A242A1" w:rsidRPr="00E948D2" w14:paraId="5DA4BEFC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97EE7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62B8C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profit after tax (million VND)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18C9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18,539.88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AC0D7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102.43</w:t>
            </w:r>
          </w:p>
        </w:tc>
      </w:tr>
      <w:tr w:rsidR="00E679D8" w:rsidRPr="00E948D2" w14:paraId="308ECA96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FC34F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4678B" w14:textId="4C09C7D6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Installation (household)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52208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2,085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73AFD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124.11</w:t>
            </w:r>
          </w:p>
        </w:tc>
      </w:tr>
      <w:tr w:rsidR="00E679D8" w:rsidRPr="00E948D2" w14:paraId="1B8EC691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EABB0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D7EE9" w14:textId="534D0254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Loss rate (%)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ABA24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11.65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3B68A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-0.35</w:t>
            </w:r>
          </w:p>
        </w:tc>
      </w:tr>
      <w:tr w:rsidR="00E679D8" w:rsidRPr="00E948D2" w14:paraId="3D91D790" w14:textId="77777777" w:rsidTr="00E679D8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47B05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0608E" w14:textId="431059AB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Dividend (VND/share)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51D73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1,200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793E6" w14:textId="77777777" w:rsidR="00E679D8" w:rsidRPr="00E948D2" w:rsidRDefault="00E679D8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</w:tbl>
    <w:p w14:paraId="1F079691" w14:textId="416D6E08" w:rsidR="00A242A1" w:rsidRPr="00E948D2" w:rsidRDefault="00E679D8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2"/>
          <w:tab w:val="left" w:pos="9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Capital</w:t>
      </w:r>
      <w:r w:rsidR="004504C0" w:rsidRPr="00E948D2">
        <w:rPr>
          <w:rFonts w:ascii="Arial" w:hAnsi="Arial" w:cs="Arial"/>
          <w:color w:val="010000"/>
          <w:sz w:val="20"/>
        </w:rPr>
        <w:t xml:space="preserve"> construction: in 2023, </w:t>
      </w:r>
      <w:r w:rsidR="00D93BA7" w:rsidRPr="00E948D2">
        <w:rPr>
          <w:rFonts w:ascii="Arial" w:hAnsi="Arial" w:cs="Arial"/>
          <w:color w:val="010000"/>
          <w:sz w:val="20"/>
        </w:rPr>
        <w:t>results achieved</w:t>
      </w:r>
      <w:r w:rsidR="004504C0" w:rsidRPr="00E948D2">
        <w:rPr>
          <w:rFonts w:ascii="Arial" w:hAnsi="Arial" w:cs="Arial"/>
          <w:color w:val="010000"/>
          <w:sz w:val="20"/>
        </w:rPr>
        <w:t xml:space="preserve"> 102.97%</w:t>
      </w:r>
    </w:p>
    <w:p w14:paraId="0127F7B2" w14:textId="7349396B" w:rsidR="00A242A1" w:rsidRPr="00E948D2" w:rsidRDefault="004504C0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Construct Co Do Water Plant: Complete the audit and hold the final settlement meeting for the project with the value of VND 23,981,152,509.</w:t>
      </w:r>
    </w:p>
    <w:p w14:paraId="755611EC" w14:textId="7F59ED26" w:rsidR="00A242A1" w:rsidRPr="00E948D2" w:rsidRDefault="004504C0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 xml:space="preserve">Expand </w:t>
      </w:r>
      <w:proofErr w:type="spellStart"/>
      <w:r w:rsidRPr="00E948D2">
        <w:rPr>
          <w:rFonts w:ascii="Arial" w:hAnsi="Arial" w:cs="Arial"/>
          <w:color w:val="010000"/>
          <w:sz w:val="20"/>
        </w:rPr>
        <w:t>Tra</w:t>
      </w:r>
      <w:proofErr w:type="spellEnd"/>
      <w:r w:rsidRPr="00E948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948D2">
        <w:rPr>
          <w:rFonts w:ascii="Arial" w:hAnsi="Arial" w:cs="Arial"/>
          <w:color w:val="010000"/>
          <w:sz w:val="20"/>
        </w:rPr>
        <w:t>Noc</w:t>
      </w:r>
      <w:proofErr w:type="spellEnd"/>
      <w:r w:rsidRPr="00E948D2">
        <w:rPr>
          <w:rFonts w:ascii="Arial" w:hAnsi="Arial" w:cs="Arial"/>
          <w:color w:val="010000"/>
          <w:sz w:val="20"/>
        </w:rPr>
        <w:t xml:space="preserve"> Water Plant by 10,000m3/day: Complete 100% of constructing the 2,500m3 tank, 80% of the value temporarily </w:t>
      </w:r>
      <w:r w:rsidR="00D93BA7" w:rsidRPr="00E948D2">
        <w:rPr>
          <w:rFonts w:ascii="Arial" w:hAnsi="Arial" w:cs="Arial"/>
          <w:color w:val="010000"/>
          <w:sz w:val="20"/>
        </w:rPr>
        <w:t>appropriated</w:t>
      </w:r>
      <w:r w:rsidRPr="00E948D2">
        <w:rPr>
          <w:rFonts w:ascii="Arial" w:hAnsi="Arial" w:cs="Arial"/>
          <w:color w:val="010000"/>
          <w:sz w:val="20"/>
        </w:rPr>
        <w:t xml:space="preserve"> for depreciation calculation, waiting for the results of the project audit; Complete the construction of the tank </w:t>
      </w:r>
      <w:r w:rsidR="00D93BA7" w:rsidRPr="00E948D2">
        <w:rPr>
          <w:rFonts w:ascii="Arial" w:hAnsi="Arial" w:cs="Arial"/>
          <w:color w:val="010000"/>
          <w:sz w:val="20"/>
        </w:rPr>
        <w:t>pipes</w:t>
      </w:r>
      <w:r w:rsidRPr="00E948D2">
        <w:rPr>
          <w:rFonts w:ascii="Arial" w:hAnsi="Arial" w:cs="Arial"/>
          <w:color w:val="010000"/>
          <w:sz w:val="20"/>
        </w:rPr>
        <w:t>, the remaining items are being implemented.</w:t>
      </w:r>
    </w:p>
    <w:p w14:paraId="60CEE651" w14:textId="5BB76565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lastRenderedPageBreak/>
        <w:t xml:space="preserve">Source of capital: from development investment funds, depreciation, </w:t>
      </w:r>
      <w:r w:rsidR="00767DA8" w:rsidRPr="00E948D2">
        <w:rPr>
          <w:rFonts w:ascii="Arial" w:hAnsi="Arial" w:cs="Arial"/>
          <w:color w:val="010000"/>
          <w:sz w:val="20"/>
        </w:rPr>
        <w:t>the other will be from</w:t>
      </w:r>
      <w:r w:rsidRPr="00E948D2">
        <w:rPr>
          <w:rFonts w:ascii="Arial" w:hAnsi="Arial" w:cs="Arial"/>
          <w:color w:val="010000"/>
          <w:sz w:val="20"/>
        </w:rPr>
        <w:t xml:space="preserve"> bank loans and other sources (if any).</w:t>
      </w:r>
    </w:p>
    <w:p w14:paraId="7C66ACC0" w14:textId="76E1E12B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 xml:space="preserve">‎‎Article 3. Approve the </w:t>
      </w:r>
      <w:r w:rsidR="00767DA8" w:rsidRPr="00E948D2">
        <w:rPr>
          <w:rFonts w:ascii="Arial" w:hAnsi="Arial" w:cs="Arial"/>
          <w:color w:val="010000"/>
          <w:sz w:val="20"/>
        </w:rPr>
        <w:t xml:space="preserve">Report on </w:t>
      </w:r>
      <w:r w:rsidRPr="00E948D2">
        <w:rPr>
          <w:rFonts w:ascii="Arial" w:hAnsi="Arial" w:cs="Arial"/>
          <w:color w:val="010000"/>
          <w:sz w:val="20"/>
        </w:rPr>
        <w:t xml:space="preserve">financial </w:t>
      </w:r>
      <w:r w:rsidR="00767DA8" w:rsidRPr="00E948D2">
        <w:rPr>
          <w:rFonts w:ascii="Arial" w:hAnsi="Arial" w:cs="Arial"/>
          <w:color w:val="010000"/>
          <w:sz w:val="20"/>
        </w:rPr>
        <w:t xml:space="preserve">summary </w:t>
      </w:r>
      <w:r w:rsidRPr="00E948D2">
        <w:rPr>
          <w:rFonts w:ascii="Arial" w:hAnsi="Arial" w:cs="Arial"/>
          <w:color w:val="010000"/>
          <w:sz w:val="20"/>
        </w:rPr>
        <w:t>for Q4/2023 and 2023</w:t>
      </w:r>
    </w:p>
    <w:p w14:paraId="09FE2E1A" w14:textId="52881E7D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 xml:space="preserve">‎‎Article 4. Agree on the Appraisal Results Report of the Supervisory Board in Q4/2023 </w:t>
      </w:r>
    </w:p>
    <w:p w14:paraId="773B41BB" w14:textId="3FB002ED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‎‎Article 5. Agree on the draft Plan of production and business activities in 2024. The Board of Directors completes the meeting of Q1/2024 to submit to the General Meeting 2024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3"/>
        <w:gridCol w:w="5001"/>
        <w:gridCol w:w="3203"/>
      </w:tblGrid>
      <w:tr w:rsidR="00A242A1" w:rsidRPr="00E948D2" w14:paraId="15F97436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59C2B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4F390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0C24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In 2024</w:t>
            </w:r>
          </w:p>
        </w:tc>
      </w:tr>
      <w:tr w:rsidR="00A242A1" w:rsidRPr="00E948D2" w14:paraId="2F460ABD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BF65D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710DA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output (m3)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E1E1D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</w:tr>
      <w:tr w:rsidR="00A242A1" w:rsidRPr="00E948D2" w14:paraId="6B3FDED8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6D279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52F51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revenue (million VND)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51B9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75,910</w:t>
            </w:r>
          </w:p>
        </w:tc>
      </w:tr>
      <w:tr w:rsidR="00A242A1" w:rsidRPr="00E948D2" w14:paraId="525A24EC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4FBD5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DDB7E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profit before tax (million VND)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A44B1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23,875</w:t>
            </w:r>
          </w:p>
        </w:tc>
      </w:tr>
      <w:tr w:rsidR="00A242A1" w:rsidRPr="00E948D2" w14:paraId="5D35AEBE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75DC7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598A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Total profit after tax (million VND)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DEDB8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19,055</w:t>
            </w:r>
          </w:p>
        </w:tc>
      </w:tr>
      <w:tr w:rsidR="00A242A1" w:rsidRPr="00E948D2" w14:paraId="6ACEF1B8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D957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B423B" w14:textId="14660574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Installation</w:t>
            </w:r>
            <w:r w:rsidR="00960C3A" w:rsidRPr="00E948D2">
              <w:rPr>
                <w:rFonts w:ascii="Arial" w:hAnsi="Arial" w:cs="Arial"/>
                <w:color w:val="010000"/>
                <w:sz w:val="20"/>
              </w:rPr>
              <w:t xml:space="preserve"> (household)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8A92C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1,800</w:t>
            </w:r>
          </w:p>
        </w:tc>
      </w:tr>
      <w:tr w:rsidR="00A242A1" w:rsidRPr="00E948D2" w14:paraId="51550552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C1FE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07E5D" w14:textId="1C0362F4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Loss rate</w:t>
            </w:r>
            <w:r w:rsidR="00960C3A" w:rsidRPr="00E948D2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C9E63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11.5</w:t>
            </w:r>
          </w:p>
        </w:tc>
      </w:tr>
      <w:tr w:rsidR="00A242A1" w:rsidRPr="00E948D2" w14:paraId="0117E8B4" w14:textId="77777777" w:rsidTr="004504C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9EDF6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AC1AC" w14:textId="70274F54" w:rsidR="00A242A1" w:rsidRPr="00E948D2" w:rsidRDefault="00960C3A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Dividends</w:t>
            </w:r>
            <w:r w:rsidR="004504C0" w:rsidRPr="00E948D2">
              <w:rPr>
                <w:rFonts w:ascii="Arial" w:hAnsi="Arial" w:cs="Arial"/>
                <w:color w:val="010000"/>
                <w:sz w:val="20"/>
              </w:rPr>
              <w:t xml:space="preserve"> (VND/share)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4AC04" w14:textId="77777777" w:rsidR="00A242A1" w:rsidRPr="00E948D2" w:rsidRDefault="004504C0" w:rsidP="00E67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48D2">
              <w:rPr>
                <w:rFonts w:ascii="Arial" w:hAnsi="Arial" w:cs="Arial"/>
                <w:color w:val="010000"/>
                <w:sz w:val="20"/>
              </w:rPr>
              <w:t>1,200</w:t>
            </w:r>
          </w:p>
        </w:tc>
      </w:tr>
    </w:tbl>
    <w:p w14:paraId="0D46ED4D" w14:textId="16EEDD5F" w:rsidR="00A242A1" w:rsidRPr="00E948D2" w:rsidRDefault="004504C0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Source of capital: from development investment funds, depreciation, bank loans and other sources. The Board of</w:t>
      </w:r>
      <w:r w:rsidR="005A2847">
        <w:rPr>
          <w:rFonts w:ascii="Arial" w:hAnsi="Arial" w:cs="Arial"/>
          <w:color w:val="010000"/>
          <w:sz w:val="20"/>
        </w:rPr>
        <w:t xml:space="preserve"> Directors authorizes the Managing Director</w:t>
      </w:r>
      <w:r w:rsidRPr="00E948D2">
        <w:rPr>
          <w:rFonts w:ascii="Arial" w:hAnsi="Arial" w:cs="Arial"/>
          <w:color w:val="010000"/>
          <w:sz w:val="20"/>
        </w:rPr>
        <w:t xml:space="preserve"> of the Company to contact banks to establish loan procedures </w:t>
      </w:r>
      <w:r w:rsidR="005A2847">
        <w:rPr>
          <w:rFonts w:ascii="Arial" w:hAnsi="Arial" w:cs="Arial"/>
          <w:color w:val="010000"/>
          <w:sz w:val="20"/>
        </w:rPr>
        <w:t>as per</w:t>
      </w:r>
      <w:r w:rsidRPr="00E948D2">
        <w:rPr>
          <w:rFonts w:ascii="Arial" w:hAnsi="Arial" w:cs="Arial"/>
          <w:color w:val="010000"/>
          <w:sz w:val="20"/>
        </w:rPr>
        <w:t xml:space="preserve"> regulations;</w:t>
      </w:r>
    </w:p>
    <w:p w14:paraId="750A6761" w14:textId="77777777" w:rsidR="00A242A1" w:rsidRPr="00E948D2" w:rsidRDefault="004504C0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Board Resolution on authorizing the Executive Board to sign internal transaction contracts and affiliated persons, from February 1, 2024 to January 31, 2025; and short-term loan limits of banks with separate Resolutions;</w:t>
      </w:r>
    </w:p>
    <w:p w14:paraId="2B2CF9BA" w14:textId="77777777" w:rsidR="00A242A1" w:rsidRPr="00E948D2" w:rsidRDefault="004504C0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Annual Corporate Governance Report 2023</w:t>
      </w:r>
    </w:p>
    <w:p w14:paraId="77750BA4" w14:textId="64AF34A4" w:rsidR="00A242A1" w:rsidRPr="00E948D2" w:rsidRDefault="004504C0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 xml:space="preserve">The Executive Board finalizes reports and proposals for the next meeting </w:t>
      </w:r>
      <w:r w:rsidR="00960C3A" w:rsidRPr="00E948D2">
        <w:rPr>
          <w:rFonts w:ascii="Arial" w:hAnsi="Arial" w:cs="Arial"/>
          <w:color w:val="010000"/>
          <w:sz w:val="20"/>
        </w:rPr>
        <w:t xml:space="preserve">to </w:t>
      </w:r>
      <w:r w:rsidRPr="00E948D2">
        <w:rPr>
          <w:rFonts w:ascii="Arial" w:hAnsi="Arial" w:cs="Arial"/>
          <w:color w:val="010000"/>
          <w:sz w:val="20"/>
        </w:rPr>
        <w:t>review</w:t>
      </w:r>
      <w:r w:rsidR="00960C3A" w:rsidRPr="00E948D2">
        <w:rPr>
          <w:rFonts w:ascii="Arial" w:hAnsi="Arial" w:cs="Arial"/>
          <w:color w:val="010000"/>
          <w:sz w:val="20"/>
        </w:rPr>
        <w:t>,</w:t>
      </w:r>
      <w:r w:rsidRPr="00E948D2">
        <w:rPr>
          <w:rFonts w:ascii="Arial" w:hAnsi="Arial" w:cs="Arial"/>
          <w:color w:val="010000"/>
          <w:sz w:val="20"/>
        </w:rPr>
        <w:t xml:space="preserve"> appro</w:t>
      </w:r>
      <w:r w:rsidR="00960C3A" w:rsidRPr="00E948D2">
        <w:rPr>
          <w:rFonts w:ascii="Arial" w:hAnsi="Arial" w:cs="Arial"/>
          <w:color w:val="010000"/>
          <w:sz w:val="20"/>
        </w:rPr>
        <w:t>ve and</w:t>
      </w:r>
      <w:r w:rsidRPr="00E948D2">
        <w:rPr>
          <w:rFonts w:ascii="Arial" w:hAnsi="Arial" w:cs="Arial"/>
          <w:color w:val="010000"/>
          <w:sz w:val="20"/>
        </w:rPr>
        <w:t xml:space="preserve"> </w:t>
      </w:r>
      <w:r w:rsidR="00960C3A" w:rsidRPr="00E948D2">
        <w:rPr>
          <w:rFonts w:ascii="Arial" w:hAnsi="Arial" w:cs="Arial"/>
          <w:color w:val="010000"/>
          <w:sz w:val="20"/>
        </w:rPr>
        <w:t xml:space="preserve">submit to </w:t>
      </w:r>
      <w:r w:rsidRPr="00E948D2">
        <w:rPr>
          <w:rFonts w:ascii="Arial" w:hAnsi="Arial" w:cs="Arial"/>
          <w:color w:val="010000"/>
          <w:sz w:val="20"/>
        </w:rPr>
        <w:t>the General Meeting scheduled for April 2024.</w:t>
      </w:r>
    </w:p>
    <w:p w14:paraId="604C7FD2" w14:textId="38FA9DA1" w:rsidR="00A242A1" w:rsidRPr="00E948D2" w:rsidRDefault="005A2847" w:rsidP="005A2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Authorize the Managing Director</w:t>
      </w:r>
      <w:r w:rsidR="00E948D2" w:rsidRPr="00E948D2">
        <w:rPr>
          <w:rFonts w:ascii="Arial" w:hAnsi="Arial" w:cs="Arial"/>
          <w:color w:val="010000"/>
          <w:sz w:val="20"/>
        </w:rPr>
        <w:t xml:space="preserve"> of the Company to a</w:t>
      </w:r>
      <w:r w:rsidR="004504C0" w:rsidRPr="00E948D2">
        <w:rPr>
          <w:rFonts w:ascii="Arial" w:hAnsi="Arial" w:cs="Arial"/>
          <w:color w:val="010000"/>
          <w:sz w:val="20"/>
        </w:rPr>
        <w:t>djust the Regulation on salary and bonus for the</w:t>
      </w:r>
      <w:r w:rsidR="00960C3A" w:rsidRPr="00E948D2">
        <w:rPr>
          <w:rFonts w:ascii="Arial" w:hAnsi="Arial" w:cs="Arial"/>
          <w:color w:val="010000"/>
          <w:sz w:val="20"/>
        </w:rPr>
        <w:t xml:space="preserve"> executive</w:t>
      </w:r>
      <w:r w:rsidR="004504C0" w:rsidRPr="00E948D2">
        <w:rPr>
          <w:rFonts w:ascii="Arial" w:hAnsi="Arial" w:cs="Arial"/>
          <w:color w:val="010000"/>
          <w:sz w:val="20"/>
        </w:rPr>
        <w:t xml:space="preserve"> manager</w:t>
      </w:r>
      <w:r w:rsidR="00E948D2" w:rsidRPr="00E948D2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as per</w:t>
      </w:r>
      <w:r w:rsidR="00E948D2" w:rsidRPr="00E948D2">
        <w:rPr>
          <w:rFonts w:ascii="Arial" w:hAnsi="Arial" w:cs="Arial"/>
          <w:color w:val="010000"/>
          <w:sz w:val="20"/>
        </w:rPr>
        <w:t xml:space="preserve"> regulations</w:t>
      </w:r>
      <w:r w:rsidR="004504C0" w:rsidRPr="00E948D2">
        <w:rPr>
          <w:rFonts w:ascii="Arial" w:hAnsi="Arial" w:cs="Arial"/>
          <w:color w:val="010000"/>
          <w:sz w:val="20"/>
        </w:rPr>
        <w:t>.</w:t>
      </w:r>
    </w:p>
    <w:p w14:paraId="71D09532" w14:textId="746426C6" w:rsidR="00A242A1" w:rsidRPr="00E948D2" w:rsidRDefault="004504C0" w:rsidP="005A28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8D2">
        <w:rPr>
          <w:rFonts w:ascii="Arial" w:hAnsi="Arial" w:cs="Arial"/>
          <w:color w:val="010000"/>
          <w:sz w:val="20"/>
        </w:rPr>
        <w:t>‎‎Article 6. Member</w:t>
      </w:r>
      <w:r w:rsidR="005A2847">
        <w:rPr>
          <w:rFonts w:ascii="Arial" w:hAnsi="Arial" w:cs="Arial"/>
          <w:color w:val="010000"/>
          <w:sz w:val="20"/>
        </w:rPr>
        <w:t>s of the Board of Directors, Supervisory Board and</w:t>
      </w:r>
      <w:r w:rsidRPr="00E948D2">
        <w:rPr>
          <w:rFonts w:ascii="Arial" w:hAnsi="Arial" w:cs="Arial"/>
          <w:color w:val="010000"/>
          <w:sz w:val="20"/>
        </w:rPr>
        <w:t xml:space="preserve"> Executive Board and related </w:t>
      </w:r>
      <w:r w:rsidR="00E948D2" w:rsidRPr="00E948D2">
        <w:rPr>
          <w:rFonts w:ascii="Arial" w:hAnsi="Arial" w:cs="Arial"/>
          <w:color w:val="010000"/>
          <w:sz w:val="20"/>
        </w:rPr>
        <w:t xml:space="preserve">subsidiary </w:t>
      </w:r>
      <w:r w:rsidRPr="00E948D2">
        <w:rPr>
          <w:rFonts w:ascii="Arial" w:hAnsi="Arial" w:cs="Arial"/>
          <w:color w:val="010000"/>
          <w:sz w:val="20"/>
        </w:rPr>
        <w:t xml:space="preserve">of the Company are responsible for the implementation of this </w:t>
      </w:r>
      <w:r w:rsidR="005A2847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E948D2">
        <w:rPr>
          <w:rFonts w:ascii="Arial" w:hAnsi="Arial" w:cs="Arial"/>
          <w:color w:val="010000"/>
          <w:sz w:val="20"/>
        </w:rPr>
        <w:t>Resolution.</w:t>
      </w:r>
    </w:p>
    <w:sectPr w:rsidR="00A242A1" w:rsidRPr="00E948D2" w:rsidSect="004504C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DF"/>
    <w:multiLevelType w:val="multilevel"/>
    <w:tmpl w:val="E26CF8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A1"/>
    <w:rsid w:val="004504C0"/>
    <w:rsid w:val="005A2847"/>
    <w:rsid w:val="00767DA8"/>
    <w:rsid w:val="008A450B"/>
    <w:rsid w:val="00960C3A"/>
    <w:rsid w:val="00A242A1"/>
    <w:rsid w:val="00D93BA7"/>
    <w:rsid w:val="00E679D8"/>
    <w:rsid w:val="00E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23C6"/>
  <w15:docId w15:val="{D4C27B6B-518D-4975-95B4-A3510A8A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left="3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tPFPQdPIRqCQ+tJHs5VHkFclGg==">CgMxLjAyCGguZ2pkZ3hzOAByITFEWjFjenVieDd6TDdqZU8tTllRYVdTajlMdFgzSGZqSQ==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2024-03-11T10:22:00Z</dcterms:created>
  <dcterms:modified xsi:type="dcterms:W3CDTF">2024-03-11T10:22:00Z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70b1e1b1619cea710ca06f8653c11f1e49f1b9fd9b7f8e30ea8608a0d78bb9b4</vt:lpwstr>
  </property>
</Properties>
</file>