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83C33" w:rsidRPr="00A06AEE" w:rsidRDefault="00A06AEE" w:rsidP="00592F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06AEE">
        <w:rPr>
          <w:rFonts w:ascii="Arial" w:hAnsi="Arial" w:cs="Arial"/>
          <w:b/>
          <w:color w:val="010000"/>
          <w:sz w:val="20"/>
        </w:rPr>
        <w:t>VBB: Board Resolution</w:t>
      </w:r>
    </w:p>
    <w:p w14:paraId="00000002" w14:textId="77777777" w:rsidR="00983C33" w:rsidRPr="00A06AEE" w:rsidRDefault="00A06AEE" w:rsidP="00592F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AEE">
        <w:rPr>
          <w:rFonts w:ascii="Arial" w:hAnsi="Arial" w:cs="Arial"/>
          <w:color w:val="010000"/>
          <w:sz w:val="20"/>
        </w:rPr>
        <w:t xml:space="preserve">On March 04, 2024, Viet Nam Thuong Tin Commercial Joint Stock Bank </w:t>
      </w:r>
      <w:proofErr w:type="gramStart"/>
      <w:r w:rsidRPr="00A06AEE">
        <w:rPr>
          <w:rFonts w:ascii="Arial" w:hAnsi="Arial" w:cs="Arial"/>
          <w:color w:val="010000"/>
          <w:sz w:val="20"/>
        </w:rPr>
        <w:t>announced</w:t>
      </w:r>
      <w:proofErr w:type="gramEnd"/>
      <w:r w:rsidRPr="00A06AEE">
        <w:rPr>
          <w:rFonts w:ascii="Arial" w:hAnsi="Arial" w:cs="Arial"/>
          <w:color w:val="010000"/>
          <w:sz w:val="20"/>
        </w:rPr>
        <w:t xml:space="preserve"> Board Resolution No. 31/2024/NQ-HDQT as follows: </w:t>
      </w:r>
    </w:p>
    <w:p w14:paraId="00000003" w14:textId="352809F3" w:rsidR="00983C33" w:rsidRPr="00A06AEE" w:rsidRDefault="00A06AEE" w:rsidP="00592F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AEE">
        <w:rPr>
          <w:rFonts w:ascii="Arial" w:hAnsi="Arial" w:cs="Arial"/>
          <w:color w:val="010000"/>
          <w:sz w:val="20"/>
        </w:rPr>
        <w:t xml:space="preserve">‎‎Article 1. Approve the proposal of the </w:t>
      </w:r>
      <w:r w:rsidR="006539A8">
        <w:rPr>
          <w:rFonts w:ascii="Arial" w:hAnsi="Arial" w:cs="Arial"/>
          <w:color w:val="010000"/>
          <w:sz w:val="20"/>
        </w:rPr>
        <w:t>Managing Director</w:t>
      </w:r>
      <w:r w:rsidRPr="00A06AEE">
        <w:rPr>
          <w:rFonts w:ascii="Arial" w:hAnsi="Arial" w:cs="Arial"/>
          <w:color w:val="010000"/>
          <w:sz w:val="20"/>
        </w:rPr>
        <w:t xml:space="preserve"> in Proposal No. 61/2024/TT-TGD dated February 27, 2024 on terminating the operation</w:t>
      </w:r>
      <w:r w:rsidR="006539A8">
        <w:rPr>
          <w:rFonts w:ascii="Arial" w:hAnsi="Arial" w:cs="Arial"/>
          <w:color w:val="010000"/>
          <w:sz w:val="20"/>
        </w:rPr>
        <w:t>s</w:t>
      </w:r>
      <w:bookmarkStart w:id="0" w:name="_GoBack"/>
      <w:bookmarkEnd w:id="0"/>
      <w:r w:rsidRPr="00A06AEE">
        <w:rPr>
          <w:rFonts w:ascii="Arial" w:hAnsi="Arial" w:cs="Arial"/>
          <w:color w:val="010000"/>
          <w:sz w:val="20"/>
        </w:rPr>
        <w:t xml:space="preserve"> of the Northern Regional Office, specifically:</w:t>
      </w:r>
    </w:p>
    <w:p w14:paraId="00000004" w14:textId="77777777" w:rsidR="00983C33" w:rsidRPr="00A06AEE" w:rsidRDefault="00A06AEE" w:rsidP="00592F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AEE">
        <w:rPr>
          <w:rFonts w:ascii="Arial" w:hAnsi="Arial" w:cs="Arial"/>
          <w:color w:val="010000"/>
          <w:sz w:val="20"/>
        </w:rPr>
        <w:t>Agree to terminate the operations of the Northern Regional Office, specifically:</w:t>
      </w:r>
    </w:p>
    <w:p w14:paraId="00000005" w14:textId="77777777" w:rsidR="00983C33" w:rsidRPr="00A06AEE" w:rsidRDefault="00A06AEE" w:rsidP="00592F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AEE">
        <w:rPr>
          <w:rFonts w:ascii="Arial" w:hAnsi="Arial" w:cs="Arial"/>
          <w:color w:val="010000"/>
          <w:sz w:val="20"/>
        </w:rPr>
        <w:t>The current tasks and personnel of the Northern Regional Office will be handed over and appropriately arranged to the Head Office units;</w:t>
      </w:r>
    </w:p>
    <w:p w14:paraId="00000006" w14:textId="77777777" w:rsidR="00983C33" w:rsidRPr="00A06AEE" w:rsidRDefault="00A06AEE" w:rsidP="00592F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AEE">
        <w:rPr>
          <w:rFonts w:ascii="Arial" w:hAnsi="Arial" w:cs="Arial"/>
          <w:color w:val="010000"/>
          <w:sz w:val="20"/>
        </w:rPr>
        <w:t>Implementation time: 06 weeks from the date approved by the Board of Directors.</w:t>
      </w:r>
    </w:p>
    <w:p w14:paraId="00000007" w14:textId="1E3ACDEB" w:rsidR="00983C33" w:rsidRPr="00A06AEE" w:rsidRDefault="00A06AEE" w:rsidP="00592F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AEE">
        <w:rPr>
          <w:rFonts w:ascii="Arial" w:hAnsi="Arial" w:cs="Arial"/>
          <w:color w:val="010000"/>
          <w:sz w:val="20"/>
        </w:rPr>
        <w:t xml:space="preserve">Agree to amend and supplement the Regulations on organization and operation of </w:t>
      </w:r>
      <w:proofErr w:type="spellStart"/>
      <w:r w:rsidRPr="00A06AEE">
        <w:rPr>
          <w:rFonts w:ascii="Arial" w:hAnsi="Arial" w:cs="Arial"/>
          <w:color w:val="010000"/>
          <w:sz w:val="20"/>
        </w:rPr>
        <w:t>Vietbank's</w:t>
      </w:r>
      <w:proofErr w:type="spellEnd"/>
      <w:r w:rsidRPr="00A06AEE">
        <w:rPr>
          <w:rFonts w:ascii="Arial" w:hAnsi="Arial" w:cs="Arial"/>
          <w:color w:val="010000"/>
          <w:sz w:val="20"/>
        </w:rPr>
        <w:t xml:space="preserve"> operating apparatus in accordance with the termination of operations of the Northern Regional Office. At the same time, assign the </w:t>
      </w:r>
      <w:r w:rsidR="00592F2A">
        <w:rPr>
          <w:rFonts w:ascii="Arial" w:hAnsi="Arial" w:cs="Arial"/>
          <w:color w:val="010000"/>
          <w:sz w:val="20"/>
        </w:rPr>
        <w:t>Managing Director</w:t>
      </w:r>
      <w:r w:rsidRPr="00A06AEE">
        <w:rPr>
          <w:rFonts w:ascii="Arial" w:hAnsi="Arial" w:cs="Arial"/>
          <w:color w:val="010000"/>
          <w:sz w:val="20"/>
        </w:rPr>
        <w:t xml:space="preserve"> to direct relevant units to review, adjust internal Documents in accordance with the amendments and supplements to the Regulations on organization and operation of the operating apparatus.</w:t>
      </w:r>
    </w:p>
    <w:p w14:paraId="00000008" w14:textId="05ACC991" w:rsidR="00983C33" w:rsidRPr="00A06AEE" w:rsidRDefault="00A06AEE" w:rsidP="00592F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AEE">
        <w:rPr>
          <w:rFonts w:ascii="Arial" w:hAnsi="Arial" w:cs="Arial"/>
          <w:color w:val="010000"/>
          <w:sz w:val="20"/>
        </w:rPr>
        <w:t xml:space="preserve">Assign the </w:t>
      </w:r>
      <w:r w:rsidR="00592F2A">
        <w:rPr>
          <w:rFonts w:ascii="Arial" w:hAnsi="Arial" w:cs="Arial"/>
          <w:color w:val="010000"/>
          <w:sz w:val="20"/>
        </w:rPr>
        <w:t>Managing Director-cum-</w:t>
      </w:r>
      <w:r w:rsidRPr="00A06AEE">
        <w:rPr>
          <w:rFonts w:ascii="Arial" w:hAnsi="Arial" w:cs="Arial"/>
          <w:color w:val="010000"/>
          <w:sz w:val="20"/>
        </w:rPr>
        <w:t xml:space="preserve">Legal Representative to direct the Legal and Compliance Department and Marketing Center to disclose information </w:t>
      </w:r>
      <w:r w:rsidR="00592F2A">
        <w:rPr>
          <w:rFonts w:ascii="Arial" w:hAnsi="Arial" w:cs="Arial"/>
          <w:color w:val="010000"/>
          <w:sz w:val="20"/>
        </w:rPr>
        <w:t>under applicable laws</w:t>
      </w:r>
      <w:r w:rsidRPr="00A06AEE">
        <w:rPr>
          <w:rFonts w:ascii="Arial" w:hAnsi="Arial" w:cs="Arial"/>
          <w:color w:val="010000"/>
          <w:sz w:val="20"/>
        </w:rPr>
        <w:t>.</w:t>
      </w:r>
    </w:p>
    <w:p w14:paraId="00000009" w14:textId="1983EECF" w:rsidR="00983C33" w:rsidRPr="00A06AEE" w:rsidRDefault="00A06AEE" w:rsidP="00592F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AEE">
        <w:rPr>
          <w:rFonts w:ascii="Arial" w:hAnsi="Arial" w:cs="Arial"/>
          <w:color w:val="010000"/>
          <w:sz w:val="20"/>
        </w:rPr>
        <w:t xml:space="preserve">‎‎Article 2. Assign the Chair of the Board of Directors to direct the implementation of the contents approved above by the Board of Directors </w:t>
      </w:r>
      <w:r w:rsidR="00592F2A">
        <w:rPr>
          <w:rFonts w:ascii="Arial" w:hAnsi="Arial" w:cs="Arial"/>
          <w:color w:val="010000"/>
          <w:sz w:val="20"/>
        </w:rPr>
        <w:t>under applicable laws</w:t>
      </w:r>
      <w:r w:rsidRPr="00A06AEE">
        <w:rPr>
          <w:rFonts w:ascii="Arial" w:hAnsi="Arial" w:cs="Arial"/>
          <w:color w:val="010000"/>
          <w:sz w:val="20"/>
        </w:rPr>
        <w:t>, the State Bank</w:t>
      </w:r>
      <w:r w:rsidR="00592F2A">
        <w:rPr>
          <w:rFonts w:ascii="Arial" w:hAnsi="Arial" w:cs="Arial"/>
          <w:color w:val="010000"/>
          <w:sz w:val="20"/>
        </w:rPr>
        <w:t xml:space="preserve"> of Vietnam’s regulations</w:t>
      </w:r>
      <w:r w:rsidRPr="00A06AEE">
        <w:rPr>
          <w:rFonts w:ascii="Arial" w:hAnsi="Arial" w:cs="Arial"/>
          <w:color w:val="010000"/>
          <w:sz w:val="20"/>
        </w:rPr>
        <w:t xml:space="preserve"> and the Charter.</w:t>
      </w:r>
    </w:p>
    <w:p w14:paraId="0000000A" w14:textId="4C787AAC" w:rsidR="00983C33" w:rsidRPr="00A06AEE" w:rsidRDefault="00A06AEE" w:rsidP="00592F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06AEE">
        <w:rPr>
          <w:rFonts w:ascii="Arial" w:hAnsi="Arial" w:cs="Arial"/>
          <w:color w:val="010000"/>
          <w:sz w:val="20"/>
        </w:rPr>
        <w:t xml:space="preserve">‎‎Article 3. This </w:t>
      </w:r>
      <w:r w:rsidR="00592F2A">
        <w:rPr>
          <w:rFonts w:ascii="Arial" w:hAnsi="Arial" w:cs="Arial"/>
          <w:color w:val="010000"/>
          <w:sz w:val="20"/>
        </w:rPr>
        <w:t xml:space="preserve">Board </w:t>
      </w:r>
      <w:r w:rsidRPr="00A06AEE">
        <w:rPr>
          <w:rFonts w:ascii="Arial" w:hAnsi="Arial" w:cs="Arial"/>
          <w:color w:val="010000"/>
          <w:sz w:val="20"/>
        </w:rPr>
        <w:t>Resolution takes effect from the date of its signing. Members of the Board</w:t>
      </w:r>
      <w:r w:rsidR="00592F2A">
        <w:rPr>
          <w:rFonts w:ascii="Arial" w:hAnsi="Arial" w:cs="Arial"/>
          <w:color w:val="010000"/>
          <w:sz w:val="20"/>
        </w:rPr>
        <w:t xml:space="preserve"> of Directors and Executive Board, Chief Accountant, </w:t>
      </w:r>
      <w:r w:rsidRPr="00A06AEE">
        <w:rPr>
          <w:rFonts w:ascii="Arial" w:hAnsi="Arial" w:cs="Arial"/>
          <w:color w:val="010000"/>
          <w:sz w:val="20"/>
        </w:rPr>
        <w:t xml:space="preserve">Office of the Board of Directors, Divisions/Centers/Departments/Head Office and other units in the entire </w:t>
      </w:r>
      <w:proofErr w:type="spellStart"/>
      <w:r w:rsidRPr="00A06AEE">
        <w:rPr>
          <w:rFonts w:ascii="Arial" w:hAnsi="Arial" w:cs="Arial"/>
          <w:color w:val="010000"/>
          <w:sz w:val="20"/>
        </w:rPr>
        <w:t>Vietbank</w:t>
      </w:r>
      <w:proofErr w:type="spellEnd"/>
      <w:r w:rsidRPr="00A06AEE">
        <w:rPr>
          <w:rFonts w:ascii="Arial" w:hAnsi="Arial" w:cs="Arial"/>
          <w:color w:val="010000"/>
          <w:sz w:val="20"/>
        </w:rPr>
        <w:t xml:space="preserve"> system are responsible for the implementation </w:t>
      </w:r>
      <w:r>
        <w:rPr>
          <w:rFonts w:ascii="Arial" w:hAnsi="Arial" w:cs="Arial"/>
          <w:color w:val="010000"/>
          <w:sz w:val="20"/>
        </w:rPr>
        <w:t xml:space="preserve">of </w:t>
      </w:r>
      <w:r w:rsidRPr="00A06AEE">
        <w:rPr>
          <w:rFonts w:ascii="Arial" w:hAnsi="Arial" w:cs="Arial"/>
          <w:color w:val="010000"/>
          <w:sz w:val="20"/>
        </w:rPr>
        <w:t>this Resolution.</w:t>
      </w:r>
    </w:p>
    <w:sectPr w:rsidR="00983C33" w:rsidRPr="00A06AEE" w:rsidSect="00A06AE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23374"/>
    <w:multiLevelType w:val="multilevel"/>
    <w:tmpl w:val="327054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8D94BA7"/>
    <w:multiLevelType w:val="multilevel"/>
    <w:tmpl w:val="0634518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33"/>
    <w:rsid w:val="00592F2A"/>
    <w:rsid w:val="006539A8"/>
    <w:rsid w:val="00983C33"/>
    <w:rsid w:val="00A0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A4C57"/>
  <w15:docId w15:val="{03055BD8-DF21-4A17-881B-2F519C17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48" w:lineRule="auto"/>
    </w:pPr>
    <w:rPr>
      <w:rFonts w:ascii="Arial" w:eastAsia="Arial" w:hAnsi="Arial" w:cs="Arial"/>
      <w:sz w:val="12"/>
      <w:szCs w:val="1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Arial" w:eastAsia="Arial" w:hAnsi="Arial" w:cs="Arial"/>
      <w:b/>
      <w:bCs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kWNbutGVM2f4OfvK9AwKog+tiw==">CgMxLjA4AHIhMUcxMFhsSzZwb2pBbFVIWlUycFkzSWVybDVuZ0NxNmQ4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3</cp:revision>
  <dcterms:created xsi:type="dcterms:W3CDTF">2024-03-07T04:26:00Z</dcterms:created>
  <dcterms:modified xsi:type="dcterms:W3CDTF">2024-03-07T04:26:00Z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3107258a3cf872663d44f45bffb4f53c6c4d5554399eb259d09a345ff9eca4f0</vt:lpwstr>
  </property>
</Properties>
</file>