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32EF31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CC620E" w:rsidRPr="009A16A4">
        <w:rPr>
          <w:rFonts w:ascii="Arial" w:hAnsi="Arial" w:cs="Arial"/>
          <w:b/>
          <w:color w:val="010000"/>
          <w:sz w:val="20"/>
        </w:rPr>
        <w:t>N</w:t>
      </w:r>
      <w:r w:rsidR="007E52A2">
        <w:rPr>
          <w:rFonts w:ascii="Arial" w:hAnsi="Arial" w:cs="Arial"/>
          <w:b/>
          <w:color w:val="010000"/>
          <w:sz w:val="20"/>
        </w:rPr>
        <w:t>otice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2" w14:textId="54E02C73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On February 27, 2024, Mr. Duong </w:t>
      </w:r>
      <w:proofErr w:type="spellStart"/>
      <w:r w:rsidRPr="009A16A4">
        <w:rPr>
          <w:rFonts w:ascii="Arial" w:hAnsi="Arial" w:cs="Arial"/>
          <w:color w:val="010000"/>
          <w:sz w:val="20"/>
        </w:rPr>
        <w:t>Nhat</w:t>
      </w:r>
      <w:proofErr w:type="spellEnd"/>
      <w:r w:rsidRPr="009A16A4">
        <w:rPr>
          <w:rFonts w:ascii="Arial" w:hAnsi="Arial" w:cs="Arial"/>
          <w:color w:val="010000"/>
          <w:sz w:val="20"/>
        </w:rPr>
        <w:t xml:space="preserve"> Nguyen announced Notice No. 07/BC-2024 on transactions of shares/fund certificates/covered warrants of PDMR and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persons of PDMR as follows: 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Name of institution/individual: DUONG NHAT NGUYEN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7" w14:textId="41534A4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Card/Passport No. (for individuals) or Business Registration Certificate No., License on Operations No. or equivalent legal documents (f</w:t>
      </w:r>
      <w:r w:rsidR="00B068A8">
        <w:rPr>
          <w:rFonts w:ascii="Arial" w:hAnsi="Arial" w:cs="Arial"/>
          <w:color w:val="010000"/>
          <w:sz w:val="20"/>
        </w:rPr>
        <w:t>or institutions), Date of issue &amp;</w:t>
      </w:r>
      <w:bookmarkStart w:id="0" w:name="_GoBack"/>
      <w:bookmarkEnd w:id="0"/>
      <w:r w:rsidRPr="009A16A4">
        <w:rPr>
          <w:rFonts w:ascii="Arial" w:hAnsi="Arial" w:cs="Arial"/>
          <w:color w:val="010000"/>
          <w:sz w:val="20"/>
        </w:rPr>
        <w:t xml:space="preserve"> Place of issue:</w:t>
      </w:r>
    </w:p>
    <w:p w14:paraId="00000008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Contact address/Headquarters address:</w:t>
      </w:r>
    </w:p>
    <w:p w14:paraId="00000009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Tel: Fax: Email: Website:</w:t>
      </w:r>
    </w:p>
    <w:p w14:paraId="0000000A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a public company (if any) or relation with a public company, fund management company: Chair of the Board of Directors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</w:t>
      </w:r>
      <w:proofErr w:type="gramStart"/>
      <w:r w:rsidRPr="009A16A4">
        <w:rPr>
          <w:rFonts w:ascii="Arial" w:hAnsi="Arial" w:cs="Arial"/>
          <w:color w:val="010000"/>
          <w:sz w:val="20"/>
        </w:rPr>
        <w:t>an</w:t>
      </w:r>
      <w:proofErr w:type="gramEnd"/>
      <w:r w:rsidRPr="009A16A4">
        <w:rPr>
          <w:rFonts w:ascii="Arial" w:hAnsi="Arial" w:cs="Arial"/>
          <w:color w:val="010000"/>
          <w:sz w:val="20"/>
        </w:rPr>
        <w:t xml:space="preserve">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</w:p>
    <w:p w14:paraId="0000000D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</w:p>
    <w:p w14:paraId="00000012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</w:p>
    <w:p w14:paraId="00000013" w14:textId="3D3EC7E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799148A5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and rate of shares/fund certificates/covered warrants owned before conducting the transaction: 23,051,200 shares, at the rate of 4</w:t>
      </w:r>
      <w:r w:rsidR="00CC620E" w:rsidRPr="009A16A4">
        <w:rPr>
          <w:rFonts w:ascii="Arial" w:hAnsi="Arial" w:cs="Arial"/>
          <w:color w:val="010000"/>
          <w:sz w:val="20"/>
        </w:rPr>
        <w:t>.</w:t>
      </w:r>
      <w:r w:rsidRPr="009A16A4">
        <w:rPr>
          <w:rFonts w:ascii="Arial" w:hAnsi="Arial" w:cs="Arial"/>
          <w:color w:val="010000"/>
          <w:sz w:val="20"/>
        </w:rPr>
        <w:t>83%</w:t>
      </w:r>
    </w:p>
    <w:p w14:paraId="00000018" w14:textId="1FB66CA1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0D8E073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for trading: 4,840,752 shares</w:t>
      </w:r>
    </w:p>
    <w:p w14:paraId="0000001B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lastRenderedPageBreak/>
        <w:t>Expected transaction value (calculated according to par value): VND 48,407,520,000</w:t>
      </w:r>
    </w:p>
    <w:p w14:paraId="0000001C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Expected number and rate of shares/fund certificates/covered warrants owned after conducting the transaction: 27,891,952 shares (4.83% after capital increase)</w:t>
      </w:r>
    </w:p>
    <w:p w14:paraId="0000001D" w14:textId="60F996A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purpose: Exercise the rights to buy additional issued shares </w:t>
      </w:r>
      <w:r w:rsidR="007E52A2">
        <w:rPr>
          <w:rFonts w:ascii="Arial" w:hAnsi="Arial" w:cs="Arial"/>
          <w:color w:val="010000"/>
          <w:sz w:val="20"/>
        </w:rPr>
        <w:t>to outstanding</w:t>
      </w:r>
      <w:r w:rsidRPr="009A16A4">
        <w:rPr>
          <w:rFonts w:ascii="Arial" w:hAnsi="Arial" w:cs="Arial"/>
          <w:color w:val="010000"/>
          <w:sz w:val="20"/>
        </w:rPr>
        <w:t xml:space="preserve"> shareholders.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Transaction method: Exercise the rights to buy at depository member where accounts were opened and at the Office in Ho Chi Minh City of Viet Nam Thuong Tin Commercial Joint Stock Bank</w:t>
      </w:r>
    </w:p>
    <w:p w14:paraId="0000001F" w14:textId="7F63D7C3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Expected </w:t>
      </w:r>
      <w:r w:rsidR="007E52A2">
        <w:rPr>
          <w:rFonts w:ascii="Arial" w:hAnsi="Arial" w:cs="Arial"/>
          <w:color w:val="010000"/>
          <w:sz w:val="20"/>
        </w:rPr>
        <w:t>exercise period</w:t>
      </w:r>
      <w:r w:rsidRPr="009A16A4">
        <w:rPr>
          <w:rFonts w:ascii="Arial" w:hAnsi="Arial" w:cs="Arial"/>
          <w:color w:val="010000"/>
          <w:sz w:val="20"/>
        </w:rPr>
        <w:t>: from March 7, 2024 to March 22,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7E52A2"/>
    <w:rsid w:val="009A16A4"/>
    <w:rsid w:val="00B068A8"/>
    <w:rsid w:val="00CC620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2024-03-07T04:30:00Z</dcterms:created>
  <dcterms:modified xsi:type="dcterms:W3CDTF">2024-03-07T04:30:00Z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