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36FE" w:rsidRPr="00496B1F" w:rsidRDefault="00496B1F" w:rsidP="004413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96B1F">
        <w:rPr>
          <w:rFonts w:ascii="Arial" w:hAnsi="Arial" w:cs="Arial"/>
          <w:b/>
          <w:color w:val="010000"/>
          <w:sz w:val="20"/>
        </w:rPr>
        <w:t>VBG: Board Resolution</w:t>
      </w:r>
    </w:p>
    <w:p w14:paraId="00000002" w14:textId="609EFE3E" w:rsidR="00CC36FE" w:rsidRPr="00496B1F" w:rsidRDefault="00496B1F" w:rsidP="004413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 xml:space="preserve">On March 4, 2024, </w:t>
      </w:r>
      <w:proofErr w:type="spellStart"/>
      <w:r w:rsidRPr="00496B1F">
        <w:rPr>
          <w:rFonts w:ascii="Arial" w:hAnsi="Arial" w:cs="Arial"/>
          <w:color w:val="010000"/>
          <w:sz w:val="20"/>
        </w:rPr>
        <w:t>Vinacomin</w:t>
      </w:r>
      <w:proofErr w:type="spellEnd"/>
      <w:r w:rsidRPr="00496B1F">
        <w:rPr>
          <w:rFonts w:ascii="Arial" w:hAnsi="Arial" w:cs="Arial"/>
          <w:color w:val="010000"/>
          <w:sz w:val="20"/>
        </w:rPr>
        <w:t xml:space="preserve"> - Viet Bac Geology Joint Stock Company announced Resolution No. 09/NQ-HDQT on approving the </w:t>
      </w:r>
      <w:r w:rsidR="00441379">
        <w:rPr>
          <w:rFonts w:ascii="Arial" w:hAnsi="Arial" w:cs="Arial"/>
          <w:color w:val="010000"/>
          <w:sz w:val="20"/>
        </w:rPr>
        <w:t>convening plan of</w:t>
      </w:r>
      <w:r w:rsidRPr="00496B1F">
        <w:rPr>
          <w:rFonts w:ascii="Arial" w:hAnsi="Arial" w:cs="Arial"/>
          <w:color w:val="010000"/>
          <w:sz w:val="20"/>
        </w:rPr>
        <w:t xml:space="preserve"> the Annual </w:t>
      </w:r>
      <w:r w:rsidR="00441379">
        <w:rPr>
          <w:rFonts w:ascii="Arial" w:hAnsi="Arial" w:cs="Arial"/>
          <w:color w:val="010000"/>
          <w:sz w:val="20"/>
        </w:rPr>
        <w:t>General Meeting</w:t>
      </w:r>
      <w:r w:rsidRPr="00496B1F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51FD2BC0" w:rsidR="00CC36FE" w:rsidRPr="00496B1F" w:rsidRDefault="00496B1F" w:rsidP="004413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 xml:space="preserve">‎‎Article 1. Approve the Report of the </w:t>
      </w:r>
      <w:r w:rsidR="00441379">
        <w:rPr>
          <w:rFonts w:ascii="Arial" w:hAnsi="Arial" w:cs="Arial"/>
          <w:color w:val="010000"/>
          <w:sz w:val="20"/>
        </w:rPr>
        <w:t>Executive Board</w:t>
      </w:r>
      <w:r w:rsidRPr="00496B1F">
        <w:rPr>
          <w:rFonts w:ascii="Arial" w:hAnsi="Arial" w:cs="Arial"/>
          <w:color w:val="010000"/>
          <w:sz w:val="20"/>
        </w:rPr>
        <w:t xml:space="preserve"> on production and business results in 2023, the production an</w:t>
      </w:r>
      <w:r w:rsidR="00441379">
        <w:rPr>
          <w:rFonts w:ascii="Arial" w:hAnsi="Arial" w:cs="Arial"/>
          <w:color w:val="010000"/>
          <w:sz w:val="20"/>
        </w:rPr>
        <w:t xml:space="preserve">d business plan in 2024 and </w:t>
      </w:r>
      <w:bookmarkStart w:id="0" w:name="_GoBack"/>
      <w:bookmarkEnd w:id="0"/>
      <w:r w:rsidRPr="00496B1F">
        <w:rPr>
          <w:rFonts w:ascii="Arial" w:hAnsi="Arial" w:cs="Arial"/>
          <w:color w:val="010000"/>
          <w:sz w:val="20"/>
        </w:rPr>
        <w:t>investment plan in 2024;</w:t>
      </w:r>
    </w:p>
    <w:p w14:paraId="00000004" w14:textId="77777777" w:rsidR="00CC36FE" w:rsidRPr="00496B1F" w:rsidRDefault="00496B1F" w:rsidP="00441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>Approve the Report of the Board of Directors on governance and activities results in 2023.</w:t>
      </w:r>
    </w:p>
    <w:p w14:paraId="00000005" w14:textId="7D750B0C" w:rsidR="00CC36FE" w:rsidRPr="00496B1F" w:rsidRDefault="00496B1F" w:rsidP="00441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>Approve the Audited Financial Statements 2023;</w:t>
      </w:r>
    </w:p>
    <w:p w14:paraId="00000006" w14:textId="77777777" w:rsidR="00CC36FE" w:rsidRPr="00496B1F" w:rsidRDefault="00496B1F" w:rsidP="00441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>Approve the plan on profit distribution, dividend payment and appropriation and use of funds in 2023 and the dividend payment plan in 2024;</w:t>
      </w:r>
    </w:p>
    <w:p w14:paraId="00000007" w14:textId="77777777" w:rsidR="00CC36FE" w:rsidRPr="00496B1F" w:rsidRDefault="00496B1F" w:rsidP="00441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>Approve the report on payment of remunerations, salaries, bonuses and other benefits for members of the Board of Directors and Supervisory Board in 2023; Propose remuneration, salary, bonus and other benefits for members of the Board of Directors and Supervisory Board in 2024;</w:t>
      </w:r>
    </w:p>
    <w:p w14:paraId="00000008" w14:textId="4064C9EB" w:rsidR="00CC36FE" w:rsidRPr="00496B1F" w:rsidRDefault="00496B1F" w:rsidP="00441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>Approve the Appraisal Report of the Supervisory Board on: Report on business results of the Company; Annual Financial Statements; Report on the Company’s management, administration by the Board of Directors and the Board of Managers;</w:t>
      </w:r>
    </w:p>
    <w:p w14:paraId="00000009" w14:textId="09040C64" w:rsidR="00CC36FE" w:rsidRPr="00496B1F" w:rsidRDefault="00496B1F" w:rsidP="00441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>Approve the plan on selecting an audit company for the Financial Statements 2024;</w:t>
      </w:r>
    </w:p>
    <w:p w14:paraId="0000000A" w14:textId="7C18809C" w:rsidR="00CC36FE" w:rsidRPr="00496B1F" w:rsidRDefault="00496B1F" w:rsidP="00441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441379">
        <w:rPr>
          <w:rFonts w:ascii="Arial" w:hAnsi="Arial" w:cs="Arial"/>
          <w:color w:val="010000"/>
          <w:sz w:val="20"/>
        </w:rPr>
        <w:t>General Meeting</w:t>
      </w:r>
      <w:r w:rsidRPr="00496B1F">
        <w:rPr>
          <w:rFonts w:ascii="Arial" w:hAnsi="Arial" w:cs="Arial"/>
          <w:color w:val="010000"/>
          <w:sz w:val="20"/>
        </w:rPr>
        <w:t>.</w:t>
      </w:r>
    </w:p>
    <w:p w14:paraId="0000000B" w14:textId="1AAC92BF" w:rsidR="00CC36FE" w:rsidRPr="00496B1F" w:rsidRDefault="00441379" w:rsidP="004413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2. Assign the Managing Director</w:t>
      </w:r>
      <w:r w:rsidR="00496B1F" w:rsidRPr="00496B1F">
        <w:rPr>
          <w:rFonts w:ascii="Arial" w:hAnsi="Arial" w:cs="Arial"/>
          <w:color w:val="010000"/>
          <w:sz w:val="20"/>
        </w:rPr>
        <w:t xml:space="preserve"> of the Company to direct and implement the procedures to hold the Annual </w:t>
      </w:r>
      <w:r>
        <w:rPr>
          <w:rFonts w:ascii="Arial" w:hAnsi="Arial" w:cs="Arial"/>
          <w:color w:val="010000"/>
          <w:sz w:val="20"/>
        </w:rPr>
        <w:t>General Meeting</w:t>
      </w:r>
      <w:r w:rsidR="00496B1F" w:rsidRPr="00496B1F">
        <w:rPr>
          <w:rFonts w:ascii="Arial" w:hAnsi="Arial" w:cs="Arial"/>
          <w:color w:val="010000"/>
          <w:sz w:val="20"/>
        </w:rPr>
        <w:t xml:space="preserve"> 2024 </w:t>
      </w:r>
      <w:r>
        <w:rPr>
          <w:rFonts w:ascii="Arial" w:hAnsi="Arial" w:cs="Arial"/>
          <w:color w:val="010000"/>
          <w:sz w:val="20"/>
        </w:rPr>
        <w:t>under applicable laws</w:t>
      </w:r>
      <w:r w:rsidR="00496B1F" w:rsidRPr="00496B1F">
        <w:rPr>
          <w:rFonts w:ascii="Arial" w:hAnsi="Arial" w:cs="Arial"/>
          <w:color w:val="010000"/>
          <w:sz w:val="20"/>
        </w:rPr>
        <w:t>.</w:t>
      </w:r>
    </w:p>
    <w:p w14:paraId="0000000C" w14:textId="4BE6E5C4" w:rsidR="00CC36FE" w:rsidRPr="00496B1F" w:rsidRDefault="00496B1F" w:rsidP="004413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6B1F">
        <w:rPr>
          <w:rFonts w:ascii="Arial" w:hAnsi="Arial" w:cs="Arial"/>
          <w:color w:val="010000"/>
          <w:sz w:val="20"/>
        </w:rPr>
        <w:t>‎‎Article 3. Member</w:t>
      </w:r>
      <w:r w:rsidR="00441379">
        <w:rPr>
          <w:rFonts w:ascii="Arial" w:hAnsi="Arial" w:cs="Arial"/>
          <w:color w:val="010000"/>
          <w:sz w:val="20"/>
        </w:rPr>
        <w:t>s of the Board of Directors and</w:t>
      </w:r>
      <w:r w:rsidRPr="00496B1F">
        <w:rPr>
          <w:rFonts w:ascii="Arial" w:hAnsi="Arial" w:cs="Arial"/>
          <w:color w:val="010000"/>
          <w:sz w:val="20"/>
        </w:rPr>
        <w:t xml:space="preserve"> Supervisory Board, departments, workshops and units are responsible for implementing this Resolution.</w:t>
      </w:r>
    </w:p>
    <w:sectPr w:rsidR="00CC36FE" w:rsidRPr="00496B1F" w:rsidSect="00496B1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919"/>
    <w:multiLevelType w:val="multilevel"/>
    <w:tmpl w:val="733EA6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FE"/>
    <w:rsid w:val="00441379"/>
    <w:rsid w:val="00496B1F"/>
    <w:rsid w:val="00C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13553"/>
  <w15:docId w15:val="{68BCF9A9-3ADD-42D0-B9D6-51892C7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80"/>
    </w:pPr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2SKQtFY7LiweEswLQQ5e8aA/A==">CgMxLjA4AHIhMTVCUDNRaWV2NlBrZTRHOGR0U25TR2FCdjRoTXp4dnJU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2024-03-07T04:31:00Z</dcterms:created>
  <dcterms:modified xsi:type="dcterms:W3CDTF">2024-03-07T04:31:00Z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e316c8582c571d6944889850f0067401c14fbd1e30939abc03d6d3ec42957f18</vt:lpwstr>
  </property>
</Properties>
</file>