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472F1" w:rsidRPr="009E446E" w:rsidRDefault="00E67753" w:rsidP="008E154B">
      <w:pPr>
        <w:pBdr>
          <w:top w:val="nil"/>
          <w:left w:val="nil"/>
          <w:bottom w:val="nil"/>
          <w:right w:val="nil"/>
          <w:between w:val="nil"/>
        </w:pBdr>
        <w:spacing w:after="120" w:line="360" w:lineRule="auto"/>
        <w:jc w:val="both"/>
        <w:rPr>
          <w:rFonts w:ascii="Arial" w:eastAsia="Arial" w:hAnsi="Arial" w:cs="Arial"/>
          <w:b/>
          <w:color w:val="010000"/>
          <w:sz w:val="20"/>
          <w:szCs w:val="20"/>
        </w:rPr>
      </w:pPr>
      <w:r w:rsidRPr="009E446E">
        <w:rPr>
          <w:rFonts w:ascii="Arial" w:hAnsi="Arial" w:cs="Arial"/>
          <w:b/>
          <w:color w:val="010000"/>
          <w:sz w:val="20"/>
        </w:rPr>
        <w:t>VTC: Board Decision</w:t>
      </w:r>
    </w:p>
    <w:p w14:paraId="00000002" w14:textId="77777777" w:rsidR="00F472F1" w:rsidRPr="009E446E" w:rsidRDefault="00E67753" w:rsidP="008E154B">
      <w:pPr>
        <w:pBdr>
          <w:top w:val="nil"/>
          <w:left w:val="nil"/>
          <w:bottom w:val="nil"/>
          <w:right w:val="nil"/>
          <w:between w:val="nil"/>
        </w:pBdr>
        <w:spacing w:after="120" w:line="360" w:lineRule="auto"/>
        <w:jc w:val="both"/>
        <w:rPr>
          <w:rFonts w:ascii="Arial" w:eastAsia="Arial" w:hAnsi="Arial" w:cs="Arial"/>
          <w:color w:val="010000"/>
          <w:sz w:val="20"/>
          <w:szCs w:val="20"/>
        </w:rPr>
      </w:pPr>
      <w:r w:rsidRPr="009E446E">
        <w:rPr>
          <w:rFonts w:ascii="Arial" w:hAnsi="Arial" w:cs="Arial"/>
          <w:color w:val="010000"/>
          <w:sz w:val="20"/>
        </w:rPr>
        <w:t xml:space="preserve">On March 05, 2024, VTC Telecommunications JSC announced Decision No. 01/2024/QD-HDQT on dividend payment in cash in 2022 as follows: </w:t>
      </w:r>
    </w:p>
    <w:p w14:paraId="00000003" w14:textId="77777777" w:rsidR="00F472F1" w:rsidRPr="009E446E" w:rsidRDefault="00E67753" w:rsidP="008E154B">
      <w:pPr>
        <w:pBdr>
          <w:top w:val="nil"/>
          <w:left w:val="nil"/>
          <w:bottom w:val="nil"/>
          <w:right w:val="nil"/>
          <w:between w:val="nil"/>
        </w:pBdr>
        <w:spacing w:after="120" w:line="360" w:lineRule="auto"/>
        <w:jc w:val="both"/>
        <w:rPr>
          <w:rFonts w:ascii="Arial" w:eastAsia="Arial" w:hAnsi="Arial" w:cs="Arial"/>
          <w:color w:val="010000"/>
          <w:sz w:val="20"/>
          <w:szCs w:val="20"/>
        </w:rPr>
      </w:pPr>
      <w:r w:rsidRPr="009E446E">
        <w:rPr>
          <w:rFonts w:ascii="Arial" w:hAnsi="Arial" w:cs="Arial"/>
          <w:color w:val="010000"/>
          <w:sz w:val="20"/>
        </w:rPr>
        <w:t>‎‎Article 1. Approve the dividend payment of 7% in cash in 2022 as follows:</w:t>
      </w:r>
    </w:p>
    <w:p w14:paraId="00000004" w14:textId="73EB6247" w:rsidR="00F472F1" w:rsidRPr="009E446E" w:rsidRDefault="00E67753" w:rsidP="008E154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E446E">
        <w:rPr>
          <w:rFonts w:ascii="Arial" w:hAnsi="Arial" w:cs="Arial"/>
          <w:color w:val="010000"/>
          <w:sz w:val="20"/>
        </w:rPr>
        <w:t>Payment rate: 7%/share (</w:t>
      </w:r>
      <w:r w:rsidR="008E154B">
        <w:rPr>
          <w:rFonts w:ascii="Arial" w:hAnsi="Arial" w:cs="Arial"/>
          <w:color w:val="010000"/>
          <w:sz w:val="20"/>
        </w:rPr>
        <w:t xml:space="preserve">shareholders </w:t>
      </w:r>
      <w:r w:rsidRPr="009E446E">
        <w:rPr>
          <w:rFonts w:ascii="Arial" w:hAnsi="Arial" w:cs="Arial"/>
          <w:color w:val="010000"/>
          <w:sz w:val="20"/>
        </w:rPr>
        <w:t xml:space="preserve">receive VND 700 for </w:t>
      </w:r>
      <w:r w:rsidR="008E154B">
        <w:rPr>
          <w:rFonts w:ascii="Arial" w:hAnsi="Arial" w:cs="Arial"/>
          <w:color w:val="010000"/>
          <w:sz w:val="20"/>
        </w:rPr>
        <w:t>every 01 share owned</w:t>
      </w:r>
      <w:r w:rsidRPr="009E446E">
        <w:rPr>
          <w:rFonts w:ascii="Arial" w:hAnsi="Arial" w:cs="Arial"/>
          <w:color w:val="010000"/>
          <w:sz w:val="20"/>
        </w:rPr>
        <w:t>)</w:t>
      </w:r>
    </w:p>
    <w:p w14:paraId="00000005" w14:textId="77777777" w:rsidR="00F472F1" w:rsidRPr="009E446E" w:rsidRDefault="00E67753" w:rsidP="008E154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E446E">
        <w:rPr>
          <w:rFonts w:ascii="Arial" w:hAnsi="Arial" w:cs="Arial"/>
          <w:color w:val="010000"/>
          <w:sz w:val="20"/>
        </w:rPr>
        <w:t>Payment date: In April 2024</w:t>
      </w:r>
    </w:p>
    <w:p w14:paraId="00000006" w14:textId="77777777" w:rsidR="00F472F1" w:rsidRPr="009E446E" w:rsidRDefault="00E67753" w:rsidP="008E154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E446E">
        <w:rPr>
          <w:rFonts w:ascii="Arial" w:hAnsi="Arial" w:cs="Arial"/>
          <w:color w:val="010000"/>
          <w:sz w:val="20"/>
        </w:rPr>
        <w:t>Implementation venue:</w:t>
      </w:r>
    </w:p>
    <w:p w14:paraId="00000007" w14:textId="77777777" w:rsidR="00F472F1" w:rsidRPr="009E446E" w:rsidRDefault="00E67753" w:rsidP="008E154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E446E">
        <w:rPr>
          <w:rFonts w:ascii="Arial" w:hAnsi="Arial" w:cs="Arial"/>
          <w:color w:val="010000"/>
          <w:sz w:val="20"/>
        </w:rPr>
        <w:t>For deposited securities: Owners carry out procedures to receive dividends at depository members where depository accounts are opened.</w:t>
      </w:r>
    </w:p>
    <w:p w14:paraId="00000008" w14:textId="6BA0AA20" w:rsidR="00F472F1" w:rsidRPr="009E446E" w:rsidRDefault="00E67753" w:rsidP="008E154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E446E">
        <w:rPr>
          <w:rFonts w:ascii="Arial" w:hAnsi="Arial" w:cs="Arial"/>
          <w:color w:val="010000"/>
          <w:sz w:val="20"/>
        </w:rPr>
        <w:t xml:space="preserve">For </w:t>
      </w:r>
      <w:proofErr w:type="spellStart"/>
      <w:r w:rsidRPr="009E446E">
        <w:rPr>
          <w:rFonts w:ascii="Arial" w:hAnsi="Arial" w:cs="Arial"/>
          <w:color w:val="010000"/>
          <w:sz w:val="20"/>
        </w:rPr>
        <w:t>undeposited</w:t>
      </w:r>
      <w:proofErr w:type="spellEnd"/>
      <w:r w:rsidRPr="009E446E">
        <w:rPr>
          <w:rFonts w:ascii="Arial" w:hAnsi="Arial" w:cs="Arial"/>
          <w:color w:val="010000"/>
          <w:sz w:val="20"/>
        </w:rPr>
        <w:t xml:space="preserve"> securities: Owners carry out procedures to receive dividends at VTC Telecommunications JSC - 750 (3rd Floor) </w:t>
      </w:r>
      <w:proofErr w:type="spellStart"/>
      <w:r w:rsidRPr="009E446E">
        <w:rPr>
          <w:rFonts w:ascii="Arial" w:hAnsi="Arial" w:cs="Arial"/>
          <w:color w:val="010000"/>
          <w:sz w:val="20"/>
        </w:rPr>
        <w:t>Dien</w:t>
      </w:r>
      <w:proofErr w:type="spellEnd"/>
      <w:r w:rsidRPr="009E446E">
        <w:rPr>
          <w:rFonts w:ascii="Arial" w:hAnsi="Arial" w:cs="Arial"/>
          <w:color w:val="010000"/>
          <w:sz w:val="20"/>
        </w:rPr>
        <w:t xml:space="preserve"> Bien </w:t>
      </w:r>
      <w:proofErr w:type="spellStart"/>
      <w:r w:rsidRPr="009E446E">
        <w:rPr>
          <w:rFonts w:ascii="Arial" w:hAnsi="Arial" w:cs="Arial"/>
          <w:color w:val="010000"/>
          <w:sz w:val="20"/>
        </w:rPr>
        <w:t>Phu</w:t>
      </w:r>
      <w:proofErr w:type="spellEnd"/>
      <w:r w:rsidR="008E154B">
        <w:rPr>
          <w:rFonts w:ascii="Arial" w:hAnsi="Arial" w:cs="Arial"/>
          <w:color w:val="010000"/>
          <w:sz w:val="20"/>
        </w:rPr>
        <w:t xml:space="preserve"> Road</w:t>
      </w:r>
      <w:r w:rsidRPr="009E446E">
        <w:rPr>
          <w:rFonts w:ascii="Arial" w:hAnsi="Arial" w:cs="Arial"/>
          <w:color w:val="010000"/>
          <w:sz w:val="20"/>
        </w:rPr>
        <w:t>, Ward 11, District 10, Ho Chi Minh City (on business days of the week). When coming to receive dividends, shareholders must bring their ID cards and shareholder books. In case of authorization to receive dividends, individuals must have legal authorization letters.</w:t>
      </w:r>
    </w:p>
    <w:p w14:paraId="00000009" w14:textId="55DE518E" w:rsidR="00F472F1" w:rsidRPr="009E446E" w:rsidRDefault="00E67753" w:rsidP="008E154B">
      <w:pPr>
        <w:pBdr>
          <w:top w:val="nil"/>
          <w:left w:val="nil"/>
          <w:bottom w:val="nil"/>
          <w:right w:val="nil"/>
          <w:between w:val="nil"/>
        </w:pBdr>
        <w:spacing w:after="120" w:line="360" w:lineRule="auto"/>
        <w:jc w:val="both"/>
        <w:rPr>
          <w:rFonts w:ascii="Arial" w:eastAsia="Arial" w:hAnsi="Arial" w:cs="Arial"/>
          <w:color w:val="010000"/>
          <w:sz w:val="20"/>
          <w:szCs w:val="20"/>
        </w:rPr>
      </w:pPr>
      <w:r w:rsidRPr="009E446E">
        <w:rPr>
          <w:rFonts w:ascii="Arial" w:hAnsi="Arial" w:cs="Arial"/>
          <w:color w:val="010000"/>
          <w:sz w:val="20"/>
        </w:rPr>
        <w:t xml:space="preserve">‎‎Article 2. Authorize the Chair of the Board of Directors of the Company to carry out procedures related to the above dividend payment </w:t>
      </w:r>
      <w:r w:rsidR="008E154B">
        <w:rPr>
          <w:rFonts w:ascii="Arial" w:hAnsi="Arial" w:cs="Arial"/>
          <w:color w:val="010000"/>
          <w:sz w:val="20"/>
        </w:rPr>
        <w:t xml:space="preserve">under </w:t>
      </w:r>
      <w:r w:rsidRPr="009E446E">
        <w:rPr>
          <w:rFonts w:ascii="Arial" w:hAnsi="Arial" w:cs="Arial"/>
          <w:color w:val="010000"/>
          <w:sz w:val="20"/>
        </w:rPr>
        <w:t>the Company</w:t>
      </w:r>
      <w:r w:rsidR="008E154B">
        <w:rPr>
          <w:rFonts w:ascii="Arial" w:hAnsi="Arial" w:cs="Arial"/>
          <w:color w:val="010000"/>
          <w:sz w:val="20"/>
        </w:rPr>
        <w:t>’s regulations and applicable laws</w:t>
      </w:r>
      <w:r w:rsidRPr="009E446E">
        <w:rPr>
          <w:rFonts w:ascii="Arial" w:hAnsi="Arial" w:cs="Arial"/>
          <w:color w:val="010000"/>
          <w:sz w:val="20"/>
        </w:rPr>
        <w:t>.</w:t>
      </w:r>
    </w:p>
    <w:p w14:paraId="0000000A" w14:textId="193761CE" w:rsidR="00F472F1" w:rsidRPr="009E446E" w:rsidRDefault="00E67753" w:rsidP="008E154B">
      <w:pPr>
        <w:pBdr>
          <w:top w:val="nil"/>
          <w:left w:val="nil"/>
          <w:bottom w:val="nil"/>
          <w:right w:val="nil"/>
          <w:between w:val="nil"/>
        </w:pBdr>
        <w:spacing w:after="120" w:line="360" w:lineRule="auto"/>
        <w:jc w:val="both"/>
        <w:rPr>
          <w:rFonts w:ascii="Arial" w:eastAsia="Arial" w:hAnsi="Arial" w:cs="Arial"/>
          <w:color w:val="010000"/>
          <w:sz w:val="20"/>
          <w:szCs w:val="20"/>
        </w:rPr>
      </w:pPr>
      <w:r w:rsidRPr="009E446E">
        <w:rPr>
          <w:rFonts w:ascii="Arial" w:hAnsi="Arial" w:cs="Arial"/>
          <w:color w:val="010000"/>
          <w:sz w:val="20"/>
        </w:rPr>
        <w:t>‎‎Article 3. This</w:t>
      </w:r>
      <w:r w:rsidR="008E154B">
        <w:rPr>
          <w:rFonts w:ascii="Arial" w:hAnsi="Arial" w:cs="Arial"/>
          <w:color w:val="010000"/>
          <w:sz w:val="20"/>
        </w:rPr>
        <w:t xml:space="preserve"> Board</w:t>
      </w:r>
      <w:r w:rsidRPr="009E446E">
        <w:rPr>
          <w:rFonts w:ascii="Arial" w:hAnsi="Arial" w:cs="Arial"/>
          <w:color w:val="010000"/>
          <w:sz w:val="20"/>
        </w:rPr>
        <w:t xml:space="preserve"> Decision takes effect from the date of its signing. Members of the </w:t>
      </w:r>
      <w:r w:rsidR="008E154B">
        <w:rPr>
          <w:rFonts w:ascii="Arial" w:hAnsi="Arial" w:cs="Arial"/>
          <w:color w:val="010000"/>
          <w:sz w:val="20"/>
        </w:rPr>
        <w:t>Executive Board of the Company</w:t>
      </w:r>
      <w:bookmarkStart w:id="0" w:name="_GoBack"/>
      <w:bookmarkEnd w:id="0"/>
      <w:r w:rsidRPr="009E446E">
        <w:rPr>
          <w:rFonts w:ascii="Arial" w:hAnsi="Arial" w:cs="Arial"/>
          <w:color w:val="010000"/>
          <w:sz w:val="20"/>
        </w:rPr>
        <w:t xml:space="preserve"> and relevant employees are responsible for the implementation of this Decision.</w:t>
      </w:r>
    </w:p>
    <w:sectPr w:rsidR="00F472F1" w:rsidRPr="009E446E" w:rsidSect="00E6775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F5F6D"/>
    <w:multiLevelType w:val="multilevel"/>
    <w:tmpl w:val="C8C0E1C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C46061"/>
    <w:multiLevelType w:val="multilevel"/>
    <w:tmpl w:val="C2EC897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F1"/>
    <w:rsid w:val="008E154B"/>
    <w:rsid w:val="009E446E"/>
    <w:rsid w:val="00E67753"/>
    <w:rsid w:val="00F472F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6E5B3"/>
  <w15:docId w15:val="{A20649C4-D254-4088-A985-4F4ED8AC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1F67B1"/>
      <w:sz w:val="30"/>
      <w:szCs w:val="30"/>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1F67B1"/>
      <w:sz w:val="11"/>
      <w:szCs w:val="11"/>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3"/>
      <w:szCs w:val="13"/>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paragraph" w:customStyle="1" w:styleId="Bodytext30">
    <w:name w:val="Body text (3)"/>
    <w:basedOn w:val="Normal"/>
    <w:link w:val="Bodytext3"/>
    <w:rPr>
      <w:rFonts w:ascii="Times New Roman" w:eastAsia="Times New Roman" w:hAnsi="Times New Roman" w:cs="Times New Roman"/>
    </w:rPr>
  </w:style>
  <w:style w:type="paragraph" w:customStyle="1" w:styleId="Bodytext60">
    <w:name w:val="Body text (6)"/>
    <w:basedOn w:val="Normal"/>
    <w:link w:val="Bodytext6"/>
    <w:rPr>
      <w:rFonts w:ascii="Times New Roman" w:eastAsia="Times New Roman" w:hAnsi="Times New Roman" w:cs="Times New Roman"/>
      <w:color w:val="1F67B1"/>
      <w:sz w:val="30"/>
      <w:szCs w:val="30"/>
    </w:rPr>
  </w:style>
  <w:style w:type="paragraph" w:customStyle="1" w:styleId="Bodytext50">
    <w:name w:val="Body text (5)"/>
    <w:basedOn w:val="Normal"/>
    <w:link w:val="Bodytext5"/>
    <w:rPr>
      <w:rFonts w:ascii="Arial" w:eastAsia="Arial" w:hAnsi="Arial" w:cs="Arial"/>
      <w:b/>
      <w:bCs/>
      <w:color w:val="1F67B1"/>
      <w:sz w:val="11"/>
      <w:szCs w:val="11"/>
    </w:rPr>
  </w:style>
  <w:style w:type="paragraph" w:customStyle="1" w:styleId="Heading11">
    <w:name w:val="Heading #1"/>
    <w:basedOn w:val="Normal"/>
    <w:link w:val="Heading10"/>
    <w:pPr>
      <w:outlineLvl w:val="0"/>
    </w:pPr>
    <w:rPr>
      <w:rFonts w:ascii="Times New Roman" w:eastAsia="Times New Roman" w:hAnsi="Times New Roman" w:cs="Times New Roman"/>
      <w:sz w:val="28"/>
      <w:szCs w:val="28"/>
    </w:rPr>
  </w:style>
  <w:style w:type="paragraph" w:customStyle="1" w:styleId="Bodytext40">
    <w:name w:val="Body text (4)"/>
    <w:basedOn w:val="Normal"/>
    <w:link w:val="Bodytext4"/>
    <w:rPr>
      <w:rFonts w:ascii="Arial" w:eastAsia="Arial" w:hAnsi="Arial" w:cs="Arial"/>
      <w:sz w:val="13"/>
      <w:szCs w:val="13"/>
    </w:rPr>
  </w:style>
  <w:style w:type="paragraph" w:styleId="BodyText">
    <w:name w:val="Body Text"/>
    <w:basedOn w:val="Normal"/>
    <w:link w:val="BodyTextChar"/>
    <w:qFormat/>
    <w:pPr>
      <w:spacing w:line="300" w:lineRule="auto"/>
    </w:pPr>
    <w:rPr>
      <w:rFonts w:ascii="Times New Roman" w:eastAsia="Times New Roman" w:hAnsi="Times New Roman" w:cs="Times New Roman"/>
    </w:rPr>
  </w:style>
  <w:style w:type="paragraph" w:customStyle="1" w:styleId="Bodytext20">
    <w:name w:val="Body text (2)"/>
    <w:basedOn w:val="Normal"/>
    <w:link w:val="Bodytext2"/>
    <w:pPr>
      <w:spacing w:line="300" w:lineRule="auto"/>
      <w:ind w:left="36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TiJ3Iw88EVv2RxQ7P8njmipofQ==">CgMxLjA4AHIhMVdhZjdha05pSWlHekY3VGdOcWx1dnhGZXhMVmNEdTFp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2024-03-08T04:15:00Z</dcterms:created>
  <dcterms:modified xsi:type="dcterms:W3CDTF">2024-03-08T04:15:00Z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7c7120a7a2af4a3efbf40f6aba4b95856d8a7cdba3aa01ec1c24fdb4ce7bb694</vt:lpwstr>
  </property>
</Properties>
</file>