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35112" w:rsidRPr="00EB08E1" w:rsidRDefault="00BA41AA" w:rsidP="009E3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B08E1">
        <w:rPr>
          <w:rFonts w:ascii="Arial" w:hAnsi="Arial" w:cs="Arial"/>
          <w:b/>
          <w:color w:val="010000"/>
          <w:sz w:val="20"/>
        </w:rPr>
        <w:t>ABI: Explanation on the profit difference on the Audited Financial Statements 2023</w:t>
      </w:r>
    </w:p>
    <w:p w14:paraId="00000002" w14:textId="1E87F0F9" w:rsidR="00135112" w:rsidRPr="00EB08E1" w:rsidRDefault="00BA41AA" w:rsidP="009E3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08E1">
        <w:rPr>
          <w:rFonts w:ascii="Arial" w:hAnsi="Arial" w:cs="Arial"/>
          <w:color w:val="010000"/>
          <w:sz w:val="20"/>
        </w:rPr>
        <w:t xml:space="preserve">On March 1, 2024, Agriculture Bank Insurance </w:t>
      </w:r>
      <w:r w:rsidR="009E34BF">
        <w:rPr>
          <w:rFonts w:ascii="Arial" w:hAnsi="Arial" w:cs="Arial"/>
          <w:color w:val="010000"/>
          <w:sz w:val="20"/>
        </w:rPr>
        <w:t>Joint-Stock</w:t>
      </w:r>
      <w:r w:rsidRPr="00EB08E1">
        <w:rPr>
          <w:rFonts w:ascii="Arial" w:hAnsi="Arial" w:cs="Arial"/>
          <w:color w:val="010000"/>
          <w:sz w:val="20"/>
        </w:rPr>
        <w:t xml:space="preserve"> Corporation (ABIC) announced Official Dispatch No. 612/CV-ABIC-KTTC </w:t>
      </w:r>
      <w:r w:rsidR="009E34BF">
        <w:rPr>
          <w:rFonts w:ascii="Arial" w:hAnsi="Arial" w:cs="Arial"/>
          <w:color w:val="010000"/>
          <w:sz w:val="20"/>
        </w:rPr>
        <w:t>to explain</w:t>
      </w:r>
      <w:r w:rsidRPr="00EB08E1">
        <w:rPr>
          <w:rFonts w:ascii="Arial" w:hAnsi="Arial" w:cs="Arial"/>
          <w:color w:val="010000"/>
          <w:sz w:val="20"/>
        </w:rPr>
        <w:t xml:space="preserve"> the profit difference on the Audited Financial Statements 2023 as follows:</w:t>
      </w:r>
    </w:p>
    <w:p w14:paraId="00000005" w14:textId="77777777" w:rsidR="00135112" w:rsidRPr="00EB08E1" w:rsidRDefault="00BA41AA" w:rsidP="009E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72"/>
          <w:tab w:val="left" w:pos="7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08E1">
        <w:rPr>
          <w:rFonts w:ascii="Arial" w:hAnsi="Arial" w:cs="Arial"/>
          <w:color w:val="010000"/>
          <w:sz w:val="20"/>
        </w:rPr>
        <w:t>Profit after tax in 2023: VND 246,312,160,876</w:t>
      </w:r>
    </w:p>
    <w:p w14:paraId="00000006" w14:textId="77777777" w:rsidR="00135112" w:rsidRPr="00EB08E1" w:rsidRDefault="00BA41AA" w:rsidP="009E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72"/>
          <w:tab w:val="left" w:pos="7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08E1">
        <w:rPr>
          <w:rFonts w:ascii="Arial" w:hAnsi="Arial" w:cs="Arial"/>
          <w:color w:val="010000"/>
          <w:sz w:val="20"/>
        </w:rPr>
        <w:t>Profit after tax in 2022: VND 221,798,438,057</w:t>
      </w:r>
    </w:p>
    <w:p w14:paraId="00000007" w14:textId="2239111A" w:rsidR="00135112" w:rsidRPr="00EB08E1" w:rsidRDefault="00BA41AA" w:rsidP="009E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08E1">
        <w:rPr>
          <w:rFonts w:ascii="Arial" w:hAnsi="Arial" w:cs="Arial"/>
          <w:color w:val="010000"/>
          <w:sz w:val="20"/>
        </w:rPr>
        <w:t>The difference (</w:t>
      </w:r>
      <w:r w:rsidR="00EB08E1" w:rsidRPr="00EB08E1">
        <w:rPr>
          <w:rFonts w:ascii="Arial" w:hAnsi="Arial" w:cs="Arial"/>
          <w:color w:val="010000"/>
          <w:sz w:val="20"/>
        </w:rPr>
        <w:t>increase</w:t>
      </w:r>
      <w:r w:rsidRPr="00EB08E1">
        <w:rPr>
          <w:rFonts w:ascii="Arial" w:hAnsi="Arial" w:cs="Arial"/>
          <w:color w:val="010000"/>
          <w:sz w:val="20"/>
        </w:rPr>
        <w:t>) is VND 24,513,722,819, equivalent to a</w:t>
      </w:r>
      <w:r w:rsidR="00EB08E1" w:rsidRPr="00EB08E1">
        <w:rPr>
          <w:rFonts w:ascii="Arial" w:hAnsi="Arial" w:cs="Arial"/>
          <w:color w:val="010000"/>
          <w:sz w:val="20"/>
        </w:rPr>
        <w:t xml:space="preserve">n increase </w:t>
      </w:r>
      <w:r w:rsidRPr="00EB08E1">
        <w:rPr>
          <w:rFonts w:ascii="Arial" w:hAnsi="Arial" w:cs="Arial"/>
          <w:color w:val="010000"/>
          <w:sz w:val="20"/>
        </w:rPr>
        <w:t>of 11.1%.</w:t>
      </w:r>
    </w:p>
    <w:p w14:paraId="00000008" w14:textId="77777777" w:rsidR="00135112" w:rsidRPr="00EB08E1" w:rsidRDefault="00BA41AA" w:rsidP="009E3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08E1">
        <w:rPr>
          <w:rFonts w:ascii="Arial" w:hAnsi="Arial" w:cs="Arial"/>
          <w:color w:val="010000"/>
          <w:sz w:val="20"/>
        </w:rPr>
        <w:t>Reason:</w:t>
      </w:r>
    </w:p>
    <w:p w14:paraId="00000009" w14:textId="52597437" w:rsidR="00135112" w:rsidRPr="00EB08E1" w:rsidRDefault="009E34BF" w:rsidP="009E34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reversal</w:t>
      </w:r>
      <w:bookmarkStart w:id="1" w:name="_GoBack"/>
      <w:bookmarkEnd w:id="1"/>
      <w:r w:rsidR="00BA41AA" w:rsidRPr="00EB08E1">
        <w:rPr>
          <w:rFonts w:ascii="Arial" w:hAnsi="Arial" w:cs="Arial"/>
          <w:color w:val="010000"/>
          <w:sz w:val="20"/>
        </w:rPr>
        <w:t xml:space="preserve"> </w:t>
      </w:r>
      <w:r w:rsidR="00EB08E1" w:rsidRPr="00EB08E1">
        <w:rPr>
          <w:rFonts w:ascii="Arial" w:hAnsi="Arial" w:cs="Arial"/>
          <w:color w:val="010000"/>
          <w:sz w:val="20"/>
        </w:rPr>
        <w:t>of</w:t>
      </w:r>
      <w:r w:rsidR="00BA41AA" w:rsidRPr="00EB08E1">
        <w:rPr>
          <w:rFonts w:ascii="Arial" w:hAnsi="Arial" w:cs="Arial"/>
          <w:color w:val="010000"/>
          <w:sz w:val="20"/>
        </w:rPr>
        <w:t xml:space="preserve"> provision is VND 156.8 billion; Compensation expenses decreased by VND 53.6 billion, equivalent to a decrease of 7.6% compared to the same period in 2022.</w:t>
      </w:r>
    </w:p>
    <w:sectPr w:rsidR="00135112" w:rsidRPr="00EB08E1" w:rsidSect="00BA41A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C5228"/>
    <w:multiLevelType w:val="multilevel"/>
    <w:tmpl w:val="4BF69A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6272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2"/>
    <w:rsid w:val="001243D8"/>
    <w:rsid w:val="00135112"/>
    <w:rsid w:val="009E34BF"/>
    <w:rsid w:val="00BA41AA"/>
    <w:rsid w:val="00E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48BAD"/>
  <w15:docId w15:val="{9FDFB6E2-6FB6-4BA3-A618-C37C4F2D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ind w:left="1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ind w:left="19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FxCVMJFrCyQjWAl2q02ZRY/InQ==">CgMxLjAyCGguZ2pkZ3hzOAByITFKUWJ3MEs4YV9xNXZmNVRGdmZaLVlDNE1JUUNqdXFrLQ==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558</Characters>
  <Application>Microsoft Office Word</Application>
  <DocSecurity>0</DocSecurity>
  <Lines>10</Lines>
  <Paragraphs>7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2024-03-11T04:40:00Z</dcterms:created>
  <dcterms:modified xsi:type="dcterms:W3CDTF">2024-03-12T04:02:00Z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c4470371ed32a461020f8c16e61a0a82287dd1619aa2a2566d77ea8789818d5f</vt:lpwstr>
  </property>
</Properties>
</file>