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998F" w14:textId="77777777" w:rsidR="00354D2B" w:rsidRPr="00034964" w:rsidRDefault="00354D2B" w:rsidP="00685C8B">
      <w:pPr>
        <w:pStyle w:val="BodyText"/>
        <w:spacing w:after="120" w:line="360" w:lineRule="auto"/>
        <w:ind w:firstLine="0"/>
        <w:jc w:val="both"/>
        <w:rPr>
          <w:rStyle w:val="BodyTextChar"/>
          <w:rFonts w:ascii="Arial" w:hAnsi="Arial" w:cs="Arial"/>
          <w:b/>
          <w:bCs/>
          <w:color w:val="010000"/>
          <w:sz w:val="20"/>
          <w:szCs w:val="24"/>
        </w:rPr>
      </w:pPr>
      <w:r w:rsidRPr="00034964">
        <w:rPr>
          <w:rStyle w:val="BodyTextChar"/>
          <w:rFonts w:ascii="Arial" w:hAnsi="Arial" w:cs="Arial"/>
          <w:b/>
          <w:color w:val="010000"/>
          <w:sz w:val="20"/>
        </w:rPr>
        <w:t>HVT: Explanation on the difference in p</w:t>
      </w:r>
      <w:bookmarkStart w:id="0" w:name="_GoBack"/>
      <w:bookmarkEnd w:id="0"/>
      <w:r w:rsidRPr="00034964">
        <w:rPr>
          <w:rStyle w:val="BodyTextChar"/>
          <w:rFonts w:ascii="Arial" w:hAnsi="Arial" w:cs="Arial"/>
          <w:b/>
          <w:color w:val="010000"/>
          <w:sz w:val="20"/>
        </w:rPr>
        <w:t>rofit compared to that of 2022</w:t>
      </w:r>
    </w:p>
    <w:p w14:paraId="719503AD" w14:textId="793340A9" w:rsidR="00354D2B" w:rsidRPr="00034964" w:rsidRDefault="00354D2B" w:rsidP="00F155FF">
      <w:pPr>
        <w:pStyle w:val="BodyText"/>
        <w:spacing w:after="120" w:line="360" w:lineRule="auto"/>
        <w:ind w:firstLine="0"/>
        <w:rPr>
          <w:rFonts w:ascii="Arial" w:hAnsi="Arial" w:cs="Arial"/>
          <w:color w:val="010000"/>
          <w:sz w:val="20"/>
        </w:rPr>
      </w:pPr>
      <w:r w:rsidRPr="00034964">
        <w:rPr>
          <w:rStyle w:val="BodyTextChar"/>
          <w:rFonts w:ascii="Arial" w:hAnsi="Arial" w:cs="Arial"/>
          <w:color w:val="010000"/>
          <w:sz w:val="20"/>
        </w:rPr>
        <w:t>On March 6, 2024, Viet Tri Chemicals JSC announced Official Dispatch No. 111/HCVT-CBTT on the explanation of profit fluctuations as follows:</w:t>
      </w:r>
    </w:p>
    <w:p w14:paraId="277CBFEA" w14:textId="77777777" w:rsidR="0053126E" w:rsidRPr="00034964" w:rsidRDefault="00525564" w:rsidP="00F155FF">
      <w:pPr>
        <w:pStyle w:val="BodyText"/>
        <w:spacing w:after="120" w:line="360" w:lineRule="auto"/>
        <w:ind w:firstLine="0"/>
        <w:rPr>
          <w:rFonts w:ascii="Arial" w:hAnsi="Arial" w:cs="Arial"/>
          <w:color w:val="010000"/>
          <w:sz w:val="20"/>
        </w:rPr>
      </w:pPr>
      <w:r w:rsidRPr="00034964">
        <w:rPr>
          <w:rStyle w:val="BodyTextChar"/>
          <w:rFonts w:ascii="Arial" w:hAnsi="Arial" w:cs="Arial"/>
          <w:color w:val="010000"/>
          <w:sz w:val="20"/>
        </w:rPr>
        <w:t>Viet Tri Chemicals JSC prepares the Financial Statements 2023 with the main figures as follows:</w:t>
      </w:r>
    </w:p>
    <w:tbl>
      <w:tblPr>
        <w:tblOverlap w:val="never"/>
        <w:tblW w:w="5000" w:type="pct"/>
        <w:tblCellMar>
          <w:left w:w="10" w:type="dxa"/>
          <w:right w:w="10" w:type="dxa"/>
        </w:tblCellMar>
        <w:tblLook w:val="0000" w:firstRow="0" w:lastRow="0" w:firstColumn="0" w:lastColumn="0" w:noHBand="0" w:noVBand="0"/>
      </w:tblPr>
      <w:tblGrid>
        <w:gridCol w:w="641"/>
        <w:gridCol w:w="2471"/>
        <w:gridCol w:w="1829"/>
        <w:gridCol w:w="1818"/>
        <w:gridCol w:w="1136"/>
        <w:gridCol w:w="1122"/>
      </w:tblGrid>
      <w:tr w:rsidR="0053126E" w:rsidRPr="00034964" w14:paraId="29E79037" w14:textId="77777777" w:rsidTr="00F155FF">
        <w:tc>
          <w:tcPr>
            <w:tcW w:w="355" w:type="pct"/>
            <w:vMerge w:val="restart"/>
            <w:tcBorders>
              <w:top w:val="single" w:sz="4" w:space="0" w:color="auto"/>
              <w:left w:val="single" w:sz="4" w:space="0" w:color="auto"/>
            </w:tcBorders>
            <w:shd w:val="clear" w:color="auto" w:fill="auto"/>
            <w:vAlign w:val="center"/>
          </w:tcPr>
          <w:p w14:paraId="77DB29E1" w14:textId="77777777" w:rsidR="0053126E" w:rsidRPr="00034964" w:rsidRDefault="00525564" w:rsidP="00F155FF">
            <w:pPr>
              <w:pStyle w:val="Other0"/>
              <w:spacing w:after="120" w:line="360" w:lineRule="auto"/>
              <w:ind w:firstLine="0"/>
              <w:jc w:val="center"/>
              <w:rPr>
                <w:rFonts w:ascii="Arial" w:hAnsi="Arial" w:cs="Arial"/>
                <w:color w:val="010000"/>
                <w:sz w:val="20"/>
              </w:rPr>
            </w:pPr>
            <w:r w:rsidRPr="00034964">
              <w:rPr>
                <w:rStyle w:val="Other"/>
                <w:rFonts w:ascii="Arial" w:hAnsi="Arial" w:cs="Arial"/>
                <w:color w:val="010000"/>
                <w:sz w:val="20"/>
              </w:rPr>
              <w:t>No.</w:t>
            </w:r>
          </w:p>
        </w:tc>
        <w:tc>
          <w:tcPr>
            <w:tcW w:w="1370" w:type="pct"/>
            <w:vMerge w:val="restart"/>
            <w:tcBorders>
              <w:top w:val="single" w:sz="4" w:space="0" w:color="auto"/>
              <w:left w:val="single" w:sz="4" w:space="0" w:color="auto"/>
            </w:tcBorders>
            <w:shd w:val="clear" w:color="auto" w:fill="auto"/>
            <w:vAlign w:val="center"/>
          </w:tcPr>
          <w:p w14:paraId="2DE28D95" w14:textId="77777777" w:rsidR="0053126E" w:rsidRPr="00034964" w:rsidRDefault="00525564" w:rsidP="00F155FF">
            <w:pPr>
              <w:pStyle w:val="Other0"/>
              <w:spacing w:after="120" w:line="360" w:lineRule="auto"/>
              <w:ind w:firstLine="0"/>
              <w:jc w:val="center"/>
              <w:rPr>
                <w:rFonts w:ascii="Arial" w:hAnsi="Arial" w:cs="Arial"/>
                <w:color w:val="010000"/>
                <w:sz w:val="20"/>
              </w:rPr>
            </w:pPr>
            <w:r w:rsidRPr="00034964">
              <w:rPr>
                <w:rStyle w:val="Other"/>
                <w:rFonts w:ascii="Arial" w:hAnsi="Arial" w:cs="Arial"/>
                <w:color w:val="010000"/>
                <w:sz w:val="20"/>
              </w:rPr>
              <w:t>Targets</w:t>
            </w:r>
          </w:p>
        </w:tc>
        <w:tc>
          <w:tcPr>
            <w:tcW w:w="1014" w:type="pct"/>
            <w:vMerge w:val="restart"/>
            <w:tcBorders>
              <w:top w:val="single" w:sz="4" w:space="0" w:color="auto"/>
              <w:left w:val="single" w:sz="4" w:space="0" w:color="auto"/>
            </w:tcBorders>
            <w:shd w:val="clear" w:color="auto" w:fill="auto"/>
            <w:vAlign w:val="center"/>
          </w:tcPr>
          <w:p w14:paraId="675E55E2" w14:textId="77777777" w:rsidR="0053126E" w:rsidRPr="00034964" w:rsidRDefault="00525564" w:rsidP="00F155FF">
            <w:pPr>
              <w:pStyle w:val="Other0"/>
              <w:spacing w:after="120" w:line="360" w:lineRule="auto"/>
              <w:ind w:firstLine="0"/>
              <w:jc w:val="center"/>
              <w:rPr>
                <w:rFonts w:ascii="Arial" w:hAnsi="Arial" w:cs="Arial"/>
                <w:color w:val="010000"/>
                <w:sz w:val="20"/>
              </w:rPr>
            </w:pPr>
            <w:r w:rsidRPr="00034964">
              <w:rPr>
                <w:rStyle w:val="Other"/>
                <w:rFonts w:ascii="Arial" w:hAnsi="Arial" w:cs="Arial"/>
                <w:color w:val="010000"/>
                <w:sz w:val="20"/>
              </w:rPr>
              <w:t>2023 (VND billion)</w:t>
            </w:r>
          </w:p>
        </w:tc>
        <w:tc>
          <w:tcPr>
            <w:tcW w:w="1008" w:type="pct"/>
            <w:vMerge w:val="restart"/>
            <w:tcBorders>
              <w:top w:val="single" w:sz="4" w:space="0" w:color="auto"/>
              <w:left w:val="single" w:sz="4" w:space="0" w:color="auto"/>
            </w:tcBorders>
            <w:shd w:val="clear" w:color="auto" w:fill="auto"/>
            <w:vAlign w:val="center"/>
          </w:tcPr>
          <w:p w14:paraId="2911A741" w14:textId="77777777" w:rsidR="0053126E" w:rsidRPr="00034964" w:rsidRDefault="00525564" w:rsidP="00F155FF">
            <w:pPr>
              <w:pStyle w:val="Other0"/>
              <w:spacing w:after="120" w:line="360" w:lineRule="auto"/>
              <w:ind w:firstLine="0"/>
              <w:jc w:val="center"/>
              <w:rPr>
                <w:rFonts w:ascii="Arial" w:hAnsi="Arial" w:cs="Arial"/>
                <w:color w:val="010000"/>
                <w:sz w:val="20"/>
              </w:rPr>
            </w:pPr>
            <w:r w:rsidRPr="00034964">
              <w:rPr>
                <w:rStyle w:val="Other"/>
                <w:rFonts w:ascii="Arial" w:hAnsi="Arial" w:cs="Arial"/>
                <w:color w:val="010000"/>
                <w:sz w:val="20"/>
              </w:rPr>
              <w:t>2022 (VND billion)</w:t>
            </w:r>
          </w:p>
        </w:tc>
        <w:tc>
          <w:tcPr>
            <w:tcW w:w="1252" w:type="pct"/>
            <w:gridSpan w:val="2"/>
            <w:tcBorders>
              <w:top w:val="single" w:sz="4" w:space="0" w:color="auto"/>
              <w:left w:val="single" w:sz="4" w:space="0" w:color="auto"/>
              <w:right w:val="single" w:sz="4" w:space="0" w:color="auto"/>
            </w:tcBorders>
            <w:shd w:val="clear" w:color="auto" w:fill="auto"/>
            <w:vAlign w:val="center"/>
          </w:tcPr>
          <w:p w14:paraId="254A2E86" w14:textId="77777777" w:rsidR="0053126E" w:rsidRPr="00034964" w:rsidRDefault="00525564" w:rsidP="00F155FF">
            <w:pPr>
              <w:pStyle w:val="Other0"/>
              <w:spacing w:after="120" w:line="360" w:lineRule="auto"/>
              <w:ind w:firstLine="0"/>
              <w:jc w:val="center"/>
              <w:rPr>
                <w:rFonts w:ascii="Arial" w:hAnsi="Arial" w:cs="Arial"/>
                <w:color w:val="010000"/>
                <w:sz w:val="20"/>
              </w:rPr>
            </w:pPr>
            <w:r w:rsidRPr="00034964">
              <w:rPr>
                <w:rStyle w:val="Other"/>
                <w:rFonts w:ascii="Arial" w:hAnsi="Arial" w:cs="Arial"/>
                <w:color w:val="010000"/>
                <w:sz w:val="20"/>
              </w:rPr>
              <w:t>Comparison</w:t>
            </w:r>
          </w:p>
        </w:tc>
      </w:tr>
      <w:tr w:rsidR="0053126E" w:rsidRPr="00034964" w14:paraId="5F9DA927" w14:textId="77777777" w:rsidTr="00F155FF">
        <w:tc>
          <w:tcPr>
            <w:tcW w:w="355" w:type="pct"/>
            <w:vMerge/>
            <w:tcBorders>
              <w:left w:val="single" w:sz="4" w:space="0" w:color="auto"/>
            </w:tcBorders>
            <w:shd w:val="clear" w:color="auto" w:fill="auto"/>
            <w:vAlign w:val="center"/>
          </w:tcPr>
          <w:p w14:paraId="33945709" w14:textId="77777777" w:rsidR="0053126E" w:rsidRPr="00034964" w:rsidRDefault="0053126E" w:rsidP="00F155FF">
            <w:pPr>
              <w:spacing w:after="120" w:line="360" w:lineRule="auto"/>
              <w:jc w:val="center"/>
              <w:rPr>
                <w:rFonts w:ascii="Arial" w:hAnsi="Arial" w:cs="Arial"/>
                <w:color w:val="010000"/>
                <w:sz w:val="20"/>
              </w:rPr>
            </w:pPr>
          </w:p>
        </w:tc>
        <w:tc>
          <w:tcPr>
            <w:tcW w:w="1370" w:type="pct"/>
            <w:vMerge/>
            <w:tcBorders>
              <w:left w:val="single" w:sz="4" w:space="0" w:color="auto"/>
            </w:tcBorders>
            <w:shd w:val="clear" w:color="auto" w:fill="auto"/>
            <w:vAlign w:val="center"/>
          </w:tcPr>
          <w:p w14:paraId="5CDBD1EE" w14:textId="77777777" w:rsidR="0053126E" w:rsidRPr="00034964" w:rsidRDefault="0053126E" w:rsidP="00F155FF">
            <w:pPr>
              <w:spacing w:after="120" w:line="360" w:lineRule="auto"/>
              <w:jc w:val="center"/>
              <w:rPr>
                <w:rFonts w:ascii="Arial" w:hAnsi="Arial" w:cs="Arial"/>
                <w:color w:val="010000"/>
                <w:sz w:val="20"/>
              </w:rPr>
            </w:pPr>
          </w:p>
        </w:tc>
        <w:tc>
          <w:tcPr>
            <w:tcW w:w="1014" w:type="pct"/>
            <w:vMerge/>
            <w:tcBorders>
              <w:left w:val="single" w:sz="4" w:space="0" w:color="auto"/>
            </w:tcBorders>
            <w:shd w:val="clear" w:color="auto" w:fill="auto"/>
            <w:vAlign w:val="center"/>
          </w:tcPr>
          <w:p w14:paraId="7811733F" w14:textId="77777777" w:rsidR="0053126E" w:rsidRPr="00034964" w:rsidRDefault="0053126E" w:rsidP="00F155FF">
            <w:pPr>
              <w:spacing w:after="120" w:line="360" w:lineRule="auto"/>
              <w:jc w:val="center"/>
              <w:rPr>
                <w:rFonts w:ascii="Arial" w:hAnsi="Arial" w:cs="Arial"/>
                <w:color w:val="010000"/>
                <w:sz w:val="20"/>
              </w:rPr>
            </w:pPr>
          </w:p>
        </w:tc>
        <w:tc>
          <w:tcPr>
            <w:tcW w:w="1008" w:type="pct"/>
            <w:vMerge/>
            <w:tcBorders>
              <w:left w:val="single" w:sz="4" w:space="0" w:color="auto"/>
            </w:tcBorders>
            <w:shd w:val="clear" w:color="auto" w:fill="auto"/>
            <w:vAlign w:val="center"/>
          </w:tcPr>
          <w:p w14:paraId="507F2548" w14:textId="77777777" w:rsidR="0053126E" w:rsidRPr="00034964" w:rsidRDefault="0053126E" w:rsidP="00F155FF">
            <w:pPr>
              <w:spacing w:after="120" w:line="360" w:lineRule="auto"/>
              <w:jc w:val="center"/>
              <w:rPr>
                <w:rFonts w:ascii="Arial" w:hAnsi="Arial" w:cs="Arial"/>
                <w:color w:val="010000"/>
                <w:sz w:val="20"/>
              </w:rPr>
            </w:pPr>
          </w:p>
        </w:tc>
        <w:tc>
          <w:tcPr>
            <w:tcW w:w="630" w:type="pct"/>
            <w:tcBorders>
              <w:top w:val="single" w:sz="4" w:space="0" w:color="auto"/>
              <w:left w:val="single" w:sz="4" w:space="0" w:color="auto"/>
            </w:tcBorders>
            <w:shd w:val="clear" w:color="auto" w:fill="auto"/>
            <w:vAlign w:val="center"/>
          </w:tcPr>
          <w:p w14:paraId="38C61C7D" w14:textId="5F9277BB" w:rsidR="0053126E" w:rsidRPr="00034964" w:rsidRDefault="00354D2B" w:rsidP="00F155FF">
            <w:pPr>
              <w:pStyle w:val="Other0"/>
              <w:spacing w:after="120" w:line="360" w:lineRule="auto"/>
              <w:ind w:firstLine="0"/>
              <w:jc w:val="center"/>
              <w:rPr>
                <w:rFonts w:ascii="Arial" w:hAnsi="Arial" w:cs="Arial"/>
                <w:color w:val="010000"/>
                <w:sz w:val="20"/>
              </w:rPr>
            </w:pPr>
            <w:r w:rsidRPr="00034964">
              <w:rPr>
                <w:rFonts w:ascii="Arial" w:hAnsi="Arial" w:cs="Arial"/>
                <w:color w:val="010000"/>
                <w:sz w:val="20"/>
              </w:rPr>
              <w:t>±</w:t>
            </w:r>
          </w:p>
        </w:tc>
        <w:tc>
          <w:tcPr>
            <w:tcW w:w="622" w:type="pct"/>
            <w:tcBorders>
              <w:top w:val="single" w:sz="4" w:space="0" w:color="auto"/>
              <w:left w:val="single" w:sz="4" w:space="0" w:color="auto"/>
              <w:right w:val="single" w:sz="4" w:space="0" w:color="auto"/>
            </w:tcBorders>
            <w:shd w:val="clear" w:color="auto" w:fill="auto"/>
            <w:vAlign w:val="center"/>
          </w:tcPr>
          <w:p w14:paraId="233FBF61" w14:textId="11082AF6" w:rsidR="0053126E" w:rsidRPr="00034964" w:rsidRDefault="00354D2B" w:rsidP="00F155FF">
            <w:pPr>
              <w:spacing w:after="120" w:line="360" w:lineRule="auto"/>
              <w:jc w:val="center"/>
              <w:rPr>
                <w:rFonts w:ascii="Arial" w:hAnsi="Arial" w:cs="Arial"/>
                <w:color w:val="010000"/>
                <w:sz w:val="20"/>
                <w:szCs w:val="10"/>
              </w:rPr>
            </w:pPr>
            <w:r w:rsidRPr="00034964">
              <w:rPr>
                <w:rFonts w:ascii="Arial" w:hAnsi="Arial" w:cs="Arial"/>
                <w:color w:val="010000"/>
                <w:sz w:val="20"/>
              </w:rPr>
              <w:t>%</w:t>
            </w:r>
          </w:p>
        </w:tc>
      </w:tr>
      <w:tr w:rsidR="0053126E" w:rsidRPr="00034964" w14:paraId="725EDCBA" w14:textId="77777777" w:rsidTr="00F155FF">
        <w:tc>
          <w:tcPr>
            <w:tcW w:w="355" w:type="pct"/>
            <w:tcBorders>
              <w:top w:val="single" w:sz="4" w:space="0" w:color="auto"/>
              <w:left w:val="single" w:sz="4" w:space="0" w:color="auto"/>
            </w:tcBorders>
            <w:shd w:val="clear" w:color="auto" w:fill="auto"/>
            <w:vAlign w:val="center"/>
          </w:tcPr>
          <w:p w14:paraId="3E6F30DC"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w:t>
            </w:r>
          </w:p>
        </w:tc>
        <w:tc>
          <w:tcPr>
            <w:tcW w:w="1370" w:type="pct"/>
            <w:tcBorders>
              <w:top w:val="single" w:sz="4" w:space="0" w:color="auto"/>
              <w:left w:val="single" w:sz="4" w:space="0" w:color="auto"/>
            </w:tcBorders>
            <w:shd w:val="clear" w:color="auto" w:fill="auto"/>
            <w:vAlign w:val="center"/>
          </w:tcPr>
          <w:p w14:paraId="4AB22CC8"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Net revenue</w:t>
            </w:r>
          </w:p>
        </w:tc>
        <w:tc>
          <w:tcPr>
            <w:tcW w:w="1014" w:type="pct"/>
            <w:tcBorders>
              <w:top w:val="single" w:sz="4" w:space="0" w:color="auto"/>
              <w:left w:val="single" w:sz="4" w:space="0" w:color="auto"/>
            </w:tcBorders>
            <w:shd w:val="clear" w:color="auto" w:fill="auto"/>
            <w:vAlign w:val="center"/>
          </w:tcPr>
          <w:p w14:paraId="306CCBB9"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1,258.7</w:t>
            </w:r>
          </w:p>
        </w:tc>
        <w:tc>
          <w:tcPr>
            <w:tcW w:w="1008" w:type="pct"/>
            <w:tcBorders>
              <w:top w:val="single" w:sz="4" w:space="0" w:color="auto"/>
              <w:left w:val="single" w:sz="4" w:space="0" w:color="auto"/>
            </w:tcBorders>
            <w:shd w:val="clear" w:color="auto" w:fill="auto"/>
            <w:vAlign w:val="center"/>
          </w:tcPr>
          <w:p w14:paraId="58D05498"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1,376.2</w:t>
            </w:r>
          </w:p>
        </w:tc>
        <w:tc>
          <w:tcPr>
            <w:tcW w:w="630" w:type="pct"/>
            <w:tcBorders>
              <w:top w:val="single" w:sz="4" w:space="0" w:color="auto"/>
              <w:left w:val="single" w:sz="4" w:space="0" w:color="auto"/>
            </w:tcBorders>
            <w:shd w:val="clear" w:color="auto" w:fill="auto"/>
            <w:vAlign w:val="center"/>
          </w:tcPr>
          <w:p w14:paraId="4B4A23A2"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(117.5)</w:t>
            </w:r>
          </w:p>
        </w:tc>
        <w:tc>
          <w:tcPr>
            <w:tcW w:w="622" w:type="pct"/>
            <w:tcBorders>
              <w:top w:val="single" w:sz="4" w:space="0" w:color="auto"/>
              <w:left w:val="single" w:sz="4" w:space="0" w:color="auto"/>
              <w:right w:val="single" w:sz="4" w:space="0" w:color="auto"/>
            </w:tcBorders>
            <w:shd w:val="clear" w:color="auto" w:fill="auto"/>
            <w:vAlign w:val="center"/>
          </w:tcPr>
          <w:p w14:paraId="7645E49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(8.5)</w:t>
            </w:r>
          </w:p>
        </w:tc>
      </w:tr>
      <w:tr w:rsidR="0053126E" w:rsidRPr="00034964" w14:paraId="69308688" w14:textId="77777777" w:rsidTr="00F155FF">
        <w:tc>
          <w:tcPr>
            <w:tcW w:w="355" w:type="pct"/>
            <w:tcBorders>
              <w:top w:val="single" w:sz="4" w:space="0" w:color="auto"/>
              <w:left w:val="single" w:sz="4" w:space="0" w:color="auto"/>
            </w:tcBorders>
            <w:shd w:val="clear" w:color="auto" w:fill="auto"/>
            <w:vAlign w:val="center"/>
          </w:tcPr>
          <w:p w14:paraId="3C46B931"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2</w:t>
            </w:r>
          </w:p>
        </w:tc>
        <w:tc>
          <w:tcPr>
            <w:tcW w:w="1370" w:type="pct"/>
            <w:tcBorders>
              <w:top w:val="single" w:sz="4" w:space="0" w:color="auto"/>
              <w:left w:val="single" w:sz="4" w:space="0" w:color="auto"/>
            </w:tcBorders>
            <w:shd w:val="clear" w:color="auto" w:fill="auto"/>
            <w:vAlign w:val="center"/>
          </w:tcPr>
          <w:p w14:paraId="003B5CC1"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 xml:space="preserve">Cost of goods sold </w:t>
            </w:r>
          </w:p>
        </w:tc>
        <w:tc>
          <w:tcPr>
            <w:tcW w:w="1014" w:type="pct"/>
            <w:tcBorders>
              <w:top w:val="single" w:sz="4" w:space="0" w:color="auto"/>
              <w:left w:val="single" w:sz="4" w:space="0" w:color="auto"/>
            </w:tcBorders>
            <w:shd w:val="clear" w:color="auto" w:fill="auto"/>
            <w:vAlign w:val="center"/>
          </w:tcPr>
          <w:p w14:paraId="0062045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1,027.4</w:t>
            </w:r>
          </w:p>
        </w:tc>
        <w:tc>
          <w:tcPr>
            <w:tcW w:w="1008" w:type="pct"/>
            <w:tcBorders>
              <w:top w:val="single" w:sz="4" w:space="0" w:color="auto"/>
              <w:left w:val="single" w:sz="4" w:space="0" w:color="auto"/>
            </w:tcBorders>
            <w:shd w:val="clear" w:color="auto" w:fill="auto"/>
            <w:vAlign w:val="center"/>
          </w:tcPr>
          <w:p w14:paraId="4B4C9E1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1,010.8</w:t>
            </w:r>
          </w:p>
        </w:tc>
        <w:tc>
          <w:tcPr>
            <w:tcW w:w="630" w:type="pct"/>
            <w:tcBorders>
              <w:top w:val="single" w:sz="4" w:space="0" w:color="auto"/>
              <w:left w:val="single" w:sz="4" w:space="0" w:color="auto"/>
            </w:tcBorders>
            <w:shd w:val="clear" w:color="auto" w:fill="auto"/>
            <w:vAlign w:val="center"/>
          </w:tcPr>
          <w:p w14:paraId="55591069"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16.6</w:t>
            </w:r>
          </w:p>
        </w:tc>
        <w:tc>
          <w:tcPr>
            <w:tcW w:w="622" w:type="pct"/>
            <w:tcBorders>
              <w:top w:val="single" w:sz="4" w:space="0" w:color="auto"/>
              <w:left w:val="single" w:sz="4" w:space="0" w:color="auto"/>
              <w:right w:val="single" w:sz="4" w:space="0" w:color="auto"/>
            </w:tcBorders>
            <w:shd w:val="clear" w:color="auto" w:fill="auto"/>
            <w:vAlign w:val="center"/>
          </w:tcPr>
          <w:p w14:paraId="54D77857"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1.6</w:t>
            </w:r>
          </w:p>
        </w:tc>
      </w:tr>
      <w:tr w:rsidR="0053126E" w:rsidRPr="00034964" w14:paraId="51127460" w14:textId="77777777" w:rsidTr="00F155FF">
        <w:tc>
          <w:tcPr>
            <w:tcW w:w="355" w:type="pct"/>
            <w:tcBorders>
              <w:top w:val="single" w:sz="4" w:space="0" w:color="auto"/>
              <w:left w:val="single" w:sz="4" w:space="0" w:color="auto"/>
            </w:tcBorders>
            <w:shd w:val="clear" w:color="auto" w:fill="auto"/>
            <w:vAlign w:val="center"/>
          </w:tcPr>
          <w:p w14:paraId="05A602F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3</w:t>
            </w:r>
          </w:p>
        </w:tc>
        <w:tc>
          <w:tcPr>
            <w:tcW w:w="1370" w:type="pct"/>
            <w:tcBorders>
              <w:top w:val="single" w:sz="4" w:space="0" w:color="auto"/>
              <w:left w:val="single" w:sz="4" w:space="0" w:color="auto"/>
            </w:tcBorders>
            <w:shd w:val="clear" w:color="auto" w:fill="auto"/>
            <w:vAlign w:val="center"/>
          </w:tcPr>
          <w:p w14:paraId="4CCBDB3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Financial revenue</w:t>
            </w:r>
          </w:p>
        </w:tc>
        <w:tc>
          <w:tcPr>
            <w:tcW w:w="1014" w:type="pct"/>
            <w:tcBorders>
              <w:top w:val="single" w:sz="4" w:space="0" w:color="auto"/>
              <w:left w:val="single" w:sz="4" w:space="0" w:color="auto"/>
            </w:tcBorders>
            <w:shd w:val="clear" w:color="auto" w:fill="auto"/>
            <w:vAlign w:val="center"/>
          </w:tcPr>
          <w:p w14:paraId="43A512D6"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9.7</w:t>
            </w:r>
          </w:p>
        </w:tc>
        <w:tc>
          <w:tcPr>
            <w:tcW w:w="1008" w:type="pct"/>
            <w:tcBorders>
              <w:top w:val="single" w:sz="4" w:space="0" w:color="auto"/>
              <w:left w:val="single" w:sz="4" w:space="0" w:color="auto"/>
            </w:tcBorders>
            <w:shd w:val="clear" w:color="auto" w:fill="auto"/>
            <w:vAlign w:val="center"/>
          </w:tcPr>
          <w:p w14:paraId="2ED07762" w14:textId="28AC6FD1"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7.4</w:t>
            </w:r>
          </w:p>
        </w:tc>
        <w:tc>
          <w:tcPr>
            <w:tcW w:w="630" w:type="pct"/>
            <w:tcBorders>
              <w:top w:val="single" w:sz="4" w:space="0" w:color="auto"/>
              <w:left w:val="single" w:sz="4" w:space="0" w:color="auto"/>
            </w:tcBorders>
            <w:shd w:val="clear" w:color="auto" w:fill="auto"/>
            <w:vAlign w:val="center"/>
          </w:tcPr>
          <w:p w14:paraId="0E80A3B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2.3</w:t>
            </w:r>
          </w:p>
        </w:tc>
        <w:tc>
          <w:tcPr>
            <w:tcW w:w="622" w:type="pct"/>
            <w:tcBorders>
              <w:top w:val="single" w:sz="4" w:space="0" w:color="auto"/>
              <w:left w:val="single" w:sz="4" w:space="0" w:color="auto"/>
              <w:right w:val="single" w:sz="4" w:space="0" w:color="auto"/>
            </w:tcBorders>
            <w:shd w:val="clear" w:color="auto" w:fill="auto"/>
            <w:vAlign w:val="center"/>
          </w:tcPr>
          <w:p w14:paraId="7814CD3C"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31.1</w:t>
            </w:r>
          </w:p>
        </w:tc>
      </w:tr>
      <w:tr w:rsidR="0053126E" w:rsidRPr="00034964" w14:paraId="70084C3F" w14:textId="77777777" w:rsidTr="00F155FF">
        <w:tc>
          <w:tcPr>
            <w:tcW w:w="355" w:type="pct"/>
            <w:tcBorders>
              <w:top w:val="single" w:sz="4" w:space="0" w:color="auto"/>
              <w:left w:val="single" w:sz="4" w:space="0" w:color="auto"/>
            </w:tcBorders>
            <w:shd w:val="clear" w:color="auto" w:fill="auto"/>
            <w:vAlign w:val="center"/>
          </w:tcPr>
          <w:p w14:paraId="4C07713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4</w:t>
            </w:r>
          </w:p>
        </w:tc>
        <w:tc>
          <w:tcPr>
            <w:tcW w:w="1370" w:type="pct"/>
            <w:tcBorders>
              <w:top w:val="single" w:sz="4" w:space="0" w:color="auto"/>
              <w:left w:val="single" w:sz="4" w:space="0" w:color="auto"/>
            </w:tcBorders>
            <w:shd w:val="clear" w:color="auto" w:fill="auto"/>
            <w:vAlign w:val="center"/>
          </w:tcPr>
          <w:p w14:paraId="548E81B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Financial expense</w:t>
            </w:r>
          </w:p>
        </w:tc>
        <w:tc>
          <w:tcPr>
            <w:tcW w:w="1014" w:type="pct"/>
            <w:tcBorders>
              <w:top w:val="single" w:sz="4" w:space="0" w:color="auto"/>
              <w:left w:val="single" w:sz="4" w:space="0" w:color="auto"/>
            </w:tcBorders>
            <w:shd w:val="clear" w:color="auto" w:fill="auto"/>
            <w:vAlign w:val="center"/>
          </w:tcPr>
          <w:p w14:paraId="7A129780"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17.4</w:t>
            </w:r>
          </w:p>
        </w:tc>
        <w:tc>
          <w:tcPr>
            <w:tcW w:w="1008" w:type="pct"/>
            <w:tcBorders>
              <w:top w:val="single" w:sz="4" w:space="0" w:color="auto"/>
              <w:left w:val="single" w:sz="4" w:space="0" w:color="auto"/>
            </w:tcBorders>
            <w:shd w:val="clear" w:color="auto" w:fill="auto"/>
            <w:vAlign w:val="center"/>
          </w:tcPr>
          <w:p w14:paraId="364B03C9" w14:textId="7A4A78C4"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17.7</w:t>
            </w:r>
          </w:p>
        </w:tc>
        <w:tc>
          <w:tcPr>
            <w:tcW w:w="630" w:type="pct"/>
            <w:tcBorders>
              <w:top w:val="single" w:sz="4" w:space="0" w:color="auto"/>
              <w:left w:val="single" w:sz="4" w:space="0" w:color="auto"/>
            </w:tcBorders>
            <w:shd w:val="clear" w:color="auto" w:fill="auto"/>
            <w:vAlign w:val="center"/>
          </w:tcPr>
          <w:p w14:paraId="76DCFA47"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(0.3)</w:t>
            </w:r>
          </w:p>
        </w:tc>
        <w:tc>
          <w:tcPr>
            <w:tcW w:w="622" w:type="pct"/>
            <w:tcBorders>
              <w:top w:val="single" w:sz="4" w:space="0" w:color="auto"/>
              <w:left w:val="single" w:sz="4" w:space="0" w:color="auto"/>
              <w:right w:val="single" w:sz="4" w:space="0" w:color="auto"/>
            </w:tcBorders>
            <w:shd w:val="clear" w:color="auto" w:fill="auto"/>
            <w:vAlign w:val="center"/>
          </w:tcPr>
          <w:p w14:paraId="167A61D8"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(1.7)</w:t>
            </w:r>
          </w:p>
        </w:tc>
      </w:tr>
      <w:tr w:rsidR="0053126E" w:rsidRPr="00034964" w14:paraId="46D9F3BB" w14:textId="77777777" w:rsidTr="00F155FF">
        <w:tc>
          <w:tcPr>
            <w:tcW w:w="355" w:type="pct"/>
            <w:tcBorders>
              <w:top w:val="single" w:sz="4" w:space="0" w:color="auto"/>
              <w:left w:val="single" w:sz="4" w:space="0" w:color="auto"/>
            </w:tcBorders>
            <w:shd w:val="clear" w:color="auto" w:fill="auto"/>
            <w:vAlign w:val="center"/>
          </w:tcPr>
          <w:p w14:paraId="0961F03F"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5</w:t>
            </w:r>
          </w:p>
        </w:tc>
        <w:tc>
          <w:tcPr>
            <w:tcW w:w="1370" w:type="pct"/>
            <w:tcBorders>
              <w:top w:val="single" w:sz="4" w:space="0" w:color="auto"/>
              <w:left w:val="single" w:sz="4" w:space="0" w:color="auto"/>
            </w:tcBorders>
            <w:shd w:val="clear" w:color="auto" w:fill="auto"/>
            <w:vAlign w:val="center"/>
          </w:tcPr>
          <w:p w14:paraId="0D4A4EF9"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Selling expense</w:t>
            </w:r>
          </w:p>
        </w:tc>
        <w:tc>
          <w:tcPr>
            <w:tcW w:w="1014" w:type="pct"/>
            <w:tcBorders>
              <w:top w:val="single" w:sz="4" w:space="0" w:color="auto"/>
              <w:left w:val="single" w:sz="4" w:space="0" w:color="auto"/>
            </w:tcBorders>
            <w:shd w:val="clear" w:color="auto" w:fill="auto"/>
            <w:vAlign w:val="center"/>
          </w:tcPr>
          <w:p w14:paraId="76C44EC4"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87.4</w:t>
            </w:r>
          </w:p>
        </w:tc>
        <w:tc>
          <w:tcPr>
            <w:tcW w:w="1008" w:type="pct"/>
            <w:tcBorders>
              <w:top w:val="single" w:sz="4" w:space="0" w:color="auto"/>
              <w:left w:val="single" w:sz="4" w:space="0" w:color="auto"/>
            </w:tcBorders>
            <w:shd w:val="clear" w:color="auto" w:fill="auto"/>
            <w:vAlign w:val="center"/>
          </w:tcPr>
          <w:p w14:paraId="640EAAC4" w14:textId="16080139"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89.7</w:t>
            </w:r>
          </w:p>
        </w:tc>
        <w:tc>
          <w:tcPr>
            <w:tcW w:w="630" w:type="pct"/>
            <w:tcBorders>
              <w:top w:val="single" w:sz="4" w:space="0" w:color="auto"/>
              <w:left w:val="single" w:sz="4" w:space="0" w:color="auto"/>
            </w:tcBorders>
            <w:shd w:val="clear" w:color="auto" w:fill="auto"/>
            <w:vAlign w:val="center"/>
          </w:tcPr>
          <w:p w14:paraId="21B9FAE5"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(2.3)</w:t>
            </w:r>
          </w:p>
        </w:tc>
        <w:tc>
          <w:tcPr>
            <w:tcW w:w="622" w:type="pct"/>
            <w:tcBorders>
              <w:top w:val="single" w:sz="4" w:space="0" w:color="auto"/>
              <w:left w:val="single" w:sz="4" w:space="0" w:color="auto"/>
              <w:right w:val="single" w:sz="4" w:space="0" w:color="auto"/>
            </w:tcBorders>
            <w:shd w:val="clear" w:color="auto" w:fill="auto"/>
            <w:vAlign w:val="center"/>
          </w:tcPr>
          <w:p w14:paraId="76DAE6EC"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(2.6)</w:t>
            </w:r>
          </w:p>
        </w:tc>
      </w:tr>
      <w:tr w:rsidR="0053126E" w:rsidRPr="00034964" w14:paraId="4B129840" w14:textId="77777777" w:rsidTr="00F155FF">
        <w:tc>
          <w:tcPr>
            <w:tcW w:w="355" w:type="pct"/>
            <w:tcBorders>
              <w:top w:val="single" w:sz="4" w:space="0" w:color="auto"/>
              <w:left w:val="single" w:sz="4" w:space="0" w:color="auto"/>
            </w:tcBorders>
            <w:shd w:val="clear" w:color="auto" w:fill="auto"/>
            <w:vAlign w:val="center"/>
          </w:tcPr>
          <w:p w14:paraId="32681A7C"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6</w:t>
            </w:r>
          </w:p>
        </w:tc>
        <w:tc>
          <w:tcPr>
            <w:tcW w:w="1370" w:type="pct"/>
            <w:tcBorders>
              <w:top w:val="single" w:sz="4" w:space="0" w:color="auto"/>
              <w:left w:val="single" w:sz="4" w:space="0" w:color="auto"/>
            </w:tcBorders>
            <w:shd w:val="clear" w:color="auto" w:fill="auto"/>
            <w:vAlign w:val="center"/>
          </w:tcPr>
          <w:p w14:paraId="5ECCE0CF"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General and administrative expense</w:t>
            </w:r>
          </w:p>
        </w:tc>
        <w:tc>
          <w:tcPr>
            <w:tcW w:w="1014" w:type="pct"/>
            <w:tcBorders>
              <w:top w:val="single" w:sz="4" w:space="0" w:color="auto"/>
              <w:left w:val="single" w:sz="4" w:space="0" w:color="auto"/>
            </w:tcBorders>
            <w:shd w:val="clear" w:color="auto" w:fill="auto"/>
            <w:vAlign w:val="center"/>
          </w:tcPr>
          <w:p w14:paraId="74D9564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52.2</w:t>
            </w:r>
          </w:p>
        </w:tc>
        <w:tc>
          <w:tcPr>
            <w:tcW w:w="1008" w:type="pct"/>
            <w:tcBorders>
              <w:top w:val="single" w:sz="4" w:space="0" w:color="auto"/>
              <w:left w:val="single" w:sz="4" w:space="0" w:color="auto"/>
            </w:tcBorders>
            <w:shd w:val="clear" w:color="auto" w:fill="auto"/>
            <w:vAlign w:val="center"/>
          </w:tcPr>
          <w:p w14:paraId="50CF4C37" w14:textId="4C23B1A9"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47.4</w:t>
            </w:r>
          </w:p>
        </w:tc>
        <w:tc>
          <w:tcPr>
            <w:tcW w:w="630" w:type="pct"/>
            <w:tcBorders>
              <w:top w:val="single" w:sz="4" w:space="0" w:color="auto"/>
              <w:left w:val="single" w:sz="4" w:space="0" w:color="auto"/>
            </w:tcBorders>
            <w:shd w:val="clear" w:color="auto" w:fill="auto"/>
            <w:vAlign w:val="center"/>
          </w:tcPr>
          <w:p w14:paraId="3BABA7D5"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4.8</w:t>
            </w:r>
          </w:p>
        </w:tc>
        <w:tc>
          <w:tcPr>
            <w:tcW w:w="622" w:type="pct"/>
            <w:tcBorders>
              <w:top w:val="single" w:sz="4" w:space="0" w:color="auto"/>
              <w:left w:val="single" w:sz="4" w:space="0" w:color="auto"/>
              <w:right w:val="single" w:sz="4" w:space="0" w:color="auto"/>
            </w:tcBorders>
            <w:shd w:val="clear" w:color="auto" w:fill="auto"/>
            <w:vAlign w:val="center"/>
          </w:tcPr>
          <w:p w14:paraId="435265A7"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10.1</w:t>
            </w:r>
          </w:p>
        </w:tc>
      </w:tr>
      <w:tr w:rsidR="0053126E" w:rsidRPr="00034964" w14:paraId="2226700B" w14:textId="77777777" w:rsidTr="00F155FF">
        <w:tc>
          <w:tcPr>
            <w:tcW w:w="355" w:type="pct"/>
            <w:tcBorders>
              <w:top w:val="single" w:sz="4" w:space="0" w:color="auto"/>
              <w:left w:val="single" w:sz="4" w:space="0" w:color="auto"/>
              <w:bottom w:val="single" w:sz="4" w:space="0" w:color="auto"/>
            </w:tcBorders>
            <w:shd w:val="clear" w:color="auto" w:fill="auto"/>
            <w:vAlign w:val="center"/>
          </w:tcPr>
          <w:p w14:paraId="2367AE43"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7</w:t>
            </w:r>
          </w:p>
        </w:tc>
        <w:tc>
          <w:tcPr>
            <w:tcW w:w="1370" w:type="pct"/>
            <w:tcBorders>
              <w:top w:val="single" w:sz="4" w:space="0" w:color="auto"/>
              <w:left w:val="single" w:sz="4" w:space="0" w:color="auto"/>
              <w:bottom w:val="single" w:sz="4" w:space="0" w:color="auto"/>
            </w:tcBorders>
            <w:shd w:val="clear" w:color="auto" w:fill="auto"/>
            <w:vAlign w:val="center"/>
          </w:tcPr>
          <w:p w14:paraId="5B95001A"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Profit after tax</w:t>
            </w:r>
          </w:p>
        </w:tc>
        <w:tc>
          <w:tcPr>
            <w:tcW w:w="1014" w:type="pct"/>
            <w:tcBorders>
              <w:top w:val="single" w:sz="4" w:space="0" w:color="auto"/>
              <w:left w:val="single" w:sz="4" w:space="0" w:color="auto"/>
              <w:bottom w:val="single" w:sz="4" w:space="0" w:color="auto"/>
            </w:tcBorders>
            <w:shd w:val="clear" w:color="auto" w:fill="auto"/>
            <w:vAlign w:val="center"/>
          </w:tcPr>
          <w:p w14:paraId="7E31D562"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67.7</w:t>
            </w:r>
          </w:p>
        </w:tc>
        <w:tc>
          <w:tcPr>
            <w:tcW w:w="1008" w:type="pct"/>
            <w:tcBorders>
              <w:top w:val="single" w:sz="4" w:space="0" w:color="auto"/>
              <w:left w:val="single" w:sz="4" w:space="0" w:color="auto"/>
              <w:bottom w:val="single" w:sz="4" w:space="0" w:color="auto"/>
            </w:tcBorders>
            <w:shd w:val="clear" w:color="auto" w:fill="auto"/>
            <w:vAlign w:val="center"/>
          </w:tcPr>
          <w:p w14:paraId="58D41F0A"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177.0</w:t>
            </w:r>
          </w:p>
        </w:tc>
        <w:tc>
          <w:tcPr>
            <w:tcW w:w="630" w:type="pct"/>
            <w:tcBorders>
              <w:top w:val="single" w:sz="4" w:space="0" w:color="auto"/>
              <w:left w:val="single" w:sz="4" w:space="0" w:color="auto"/>
              <w:bottom w:val="single" w:sz="4" w:space="0" w:color="auto"/>
            </w:tcBorders>
            <w:shd w:val="clear" w:color="auto" w:fill="auto"/>
            <w:vAlign w:val="center"/>
          </w:tcPr>
          <w:p w14:paraId="5CB7A802"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(109.3)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CB54BB7" w14:textId="77777777" w:rsidR="0053126E" w:rsidRPr="00034964" w:rsidRDefault="00525564" w:rsidP="00F155FF">
            <w:pPr>
              <w:pStyle w:val="Other0"/>
              <w:spacing w:after="120" w:line="360" w:lineRule="auto"/>
              <w:ind w:firstLine="0"/>
              <w:rPr>
                <w:rFonts w:ascii="Arial" w:hAnsi="Arial" w:cs="Arial"/>
                <w:color w:val="010000"/>
                <w:sz w:val="20"/>
              </w:rPr>
            </w:pPr>
            <w:r w:rsidRPr="00034964">
              <w:rPr>
                <w:rStyle w:val="Other"/>
                <w:rFonts w:ascii="Arial" w:hAnsi="Arial" w:cs="Arial"/>
                <w:color w:val="010000"/>
                <w:sz w:val="20"/>
              </w:rPr>
              <w:t>(61.8)</w:t>
            </w:r>
          </w:p>
        </w:tc>
      </w:tr>
    </w:tbl>
    <w:p w14:paraId="52914B4F" w14:textId="77777777" w:rsidR="0053126E" w:rsidRPr="00034964" w:rsidRDefault="00525564" w:rsidP="00685C8B">
      <w:pPr>
        <w:pStyle w:val="BodyText"/>
        <w:spacing w:after="120" w:line="360" w:lineRule="auto"/>
        <w:ind w:firstLine="0"/>
        <w:jc w:val="both"/>
        <w:rPr>
          <w:rFonts w:ascii="Arial" w:hAnsi="Arial" w:cs="Arial"/>
          <w:color w:val="010000"/>
          <w:sz w:val="20"/>
        </w:rPr>
      </w:pPr>
      <w:r w:rsidRPr="00034964">
        <w:rPr>
          <w:rStyle w:val="BodyTextChar"/>
          <w:rFonts w:ascii="Arial" w:hAnsi="Arial" w:cs="Arial"/>
          <w:color w:val="010000"/>
          <w:sz w:val="20"/>
        </w:rPr>
        <w:t>According to the data in the Audited Financial Statements 2023, profit after tax in 2023 decreased by 61.8%, equivalent to an amount of VND 109.3 billion compared to 2022, mainly due to the decrease in revenue, specifically as follows:</w:t>
      </w:r>
    </w:p>
    <w:p w14:paraId="6C4546B2" w14:textId="59A60D61" w:rsidR="0053126E" w:rsidRPr="00034964" w:rsidRDefault="00525564" w:rsidP="00685C8B">
      <w:pPr>
        <w:pStyle w:val="BodyText"/>
        <w:spacing w:after="120" w:line="360" w:lineRule="auto"/>
        <w:ind w:firstLine="0"/>
        <w:jc w:val="both"/>
        <w:rPr>
          <w:rFonts w:ascii="Arial" w:hAnsi="Arial" w:cs="Arial"/>
          <w:color w:val="010000"/>
          <w:sz w:val="20"/>
        </w:rPr>
      </w:pPr>
      <w:r w:rsidRPr="00034964">
        <w:rPr>
          <w:rStyle w:val="BodyTextChar"/>
          <w:rFonts w:ascii="Arial" w:hAnsi="Arial" w:cs="Arial"/>
          <w:color w:val="010000"/>
          <w:sz w:val="20"/>
        </w:rPr>
        <w:t xml:space="preserve">Revenue in 2023 reaches VND 1,258.7 billion, decreased by VND 117.5 billion, </w:t>
      </w:r>
      <w:r w:rsidR="00034964" w:rsidRPr="00034964">
        <w:rPr>
          <w:rStyle w:val="BodyTextChar"/>
          <w:rFonts w:ascii="Arial" w:hAnsi="Arial" w:cs="Arial"/>
          <w:color w:val="010000"/>
          <w:sz w:val="20"/>
        </w:rPr>
        <w:t>equivalent</w:t>
      </w:r>
      <w:r w:rsidRPr="00034964">
        <w:rPr>
          <w:rStyle w:val="BodyTextChar"/>
          <w:rFonts w:ascii="Arial" w:hAnsi="Arial" w:cs="Arial"/>
          <w:color w:val="010000"/>
          <w:sz w:val="20"/>
        </w:rPr>
        <w:t xml:space="preserve"> to 8.5% compared to 2022. From the beginning of 2023, the Chinese Government </w:t>
      </w:r>
      <w:r w:rsidR="00034964">
        <w:rPr>
          <w:rStyle w:val="BodyTextChar"/>
          <w:rFonts w:ascii="Arial" w:hAnsi="Arial" w:cs="Arial"/>
          <w:color w:val="010000"/>
          <w:sz w:val="20"/>
        </w:rPr>
        <w:t>removed</w:t>
      </w:r>
      <w:r w:rsidRPr="00034964">
        <w:rPr>
          <w:rStyle w:val="BodyTextChar"/>
          <w:rFonts w:ascii="Arial" w:hAnsi="Arial" w:cs="Arial"/>
          <w:color w:val="010000"/>
          <w:sz w:val="20"/>
        </w:rPr>
        <w:t xml:space="preserve"> the Zero Covid policy and fully </w:t>
      </w:r>
      <w:r w:rsidR="00034964" w:rsidRPr="00034964">
        <w:rPr>
          <w:rStyle w:val="BodyTextChar"/>
          <w:rFonts w:ascii="Arial" w:hAnsi="Arial" w:cs="Arial"/>
          <w:color w:val="010000"/>
          <w:sz w:val="20"/>
        </w:rPr>
        <w:t>restored</w:t>
      </w:r>
      <w:r w:rsidRPr="00034964">
        <w:rPr>
          <w:rStyle w:val="BodyTextChar"/>
          <w:rFonts w:ascii="Arial" w:hAnsi="Arial" w:cs="Arial"/>
          <w:color w:val="010000"/>
          <w:sz w:val="20"/>
        </w:rPr>
        <w:t xml:space="preserve"> import and export activities between Vietnam and China. Since then, Chinese goods, especially imported NaOH products, </w:t>
      </w:r>
      <w:r w:rsidR="00034964" w:rsidRPr="00034964">
        <w:rPr>
          <w:rStyle w:val="BodyTextChar"/>
          <w:rFonts w:ascii="Arial" w:hAnsi="Arial" w:cs="Arial"/>
          <w:color w:val="010000"/>
          <w:sz w:val="20"/>
        </w:rPr>
        <w:t>flooded</w:t>
      </w:r>
      <w:r w:rsidRPr="00034964">
        <w:rPr>
          <w:rStyle w:val="BodyTextChar"/>
          <w:rFonts w:ascii="Arial" w:hAnsi="Arial" w:cs="Arial"/>
          <w:color w:val="010000"/>
          <w:sz w:val="20"/>
        </w:rPr>
        <w:t xml:space="preserve"> into the market, </w:t>
      </w:r>
      <w:r w:rsidR="00034964" w:rsidRPr="00034964">
        <w:rPr>
          <w:rStyle w:val="BodyTextChar"/>
          <w:rFonts w:ascii="Arial" w:hAnsi="Arial" w:cs="Arial"/>
          <w:color w:val="010000"/>
          <w:sz w:val="20"/>
        </w:rPr>
        <w:t xml:space="preserve">and </w:t>
      </w:r>
      <w:r w:rsidRPr="00034964">
        <w:rPr>
          <w:rStyle w:val="BodyTextChar"/>
          <w:rFonts w:ascii="Arial" w:hAnsi="Arial" w:cs="Arial"/>
          <w:color w:val="010000"/>
          <w:sz w:val="20"/>
        </w:rPr>
        <w:t xml:space="preserve">supply </w:t>
      </w:r>
      <w:r w:rsidR="00034964" w:rsidRPr="00034964">
        <w:rPr>
          <w:rStyle w:val="BodyTextChar"/>
          <w:rFonts w:ascii="Arial" w:hAnsi="Arial" w:cs="Arial"/>
          <w:color w:val="010000"/>
          <w:sz w:val="20"/>
        </w:rPr>
        <w:t>has increased</w:t>
      </w:r>
      <w:r w:rsidRPr="00034964">
        <w:rPr>
          <w:rStyle w:val="BodyTextChar"/>
          <w:rFonts w:ascii="Arial" w:hAnsi="Arial" w:cs="Arial"/>
          <w:color w:val="010000"/>
          <w:sz w:val="20"/>
        </w:rPr>
        <w:t xml:space="preserve"> sharply, while demand does not fluctuate much. Faced with fierce market competition, the Company advocates reducing selling prices to maintain market share. Therefore, although sales volume remained stable compared to the previous year, selling prices fell sharply, leading to reduced revenue, along with that, production and business efficiency also decreased.</w:t>
      </w:r>
    </w:p>
    <w:sectPr w:rsidR="0053126E" w:rsidRPr="00034964" w:rsidSect="00F155FF">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441CA" w14:textId="77777777" w:rsidR="00137445" w:rsidRDefault="00137445">
      <w:r>
        <w:separator/>
      </w:r>
    </w:p>
  </w:endnote>
  <w:endnote w:type="continuationSeparator" w:id="0">
    <w:p w14:paraId="43E7218A" w14:textId="77777777" w:rsidR="00137445" w:rsidRDefault="0013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A425" w14:textId="77777777" w:rsidR="00137445" w:rsidRDefault="00137445"/>
  </w:footnote>
  <w:footnote w:type="continuationSeparator" w:id="0">
    <w:p w14:paraId="34ACA30C" w14:textId="77777777" w:rsidR="00137445" w:rsidRDefault="0013744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F74"/>
    <w:multiLevelType w:val="multilevel"/>
    <w:tmpl w:val="3392D5D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1F3C26"/>
    <w:multiLevelType w:val="multilevel"/>
    <w:tmpl w:val="3522C01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6E"/>
    <w:rsid w:val="00034964"/>
    <w:rsid w:val="00137445"/>
    <w:rsid w:val="00354D2B"/>
    <w:rsid w:val="00525564"/>
    <w:rsid w:val="0053126E"/>
    <w:rsid w:val="00685C8B"/>
    <w:rsid w:val="00B12330"/>
    <w:rsid w:val="00CD7C01"/>
    <w:rsid w:val="00D73349"/>
    <w:rsid w:val="00F1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567BC"/>
  <w15:docId w15:val="{9D1A15C3-74D2-40DC-9BCC-28AAC611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E0CFF"/>
      <w:sz w:val="20"/>
      <w:szCs w:val="20"/>
      <w:u w:val="none"/>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30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0E0C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2024-03-11T04:22:00Z</dcterms:created>
  <dcterms:modified xsi:type="dcterms:W3CDTF">2024-03-12T04:09:00Z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3a702e23298166cbe234d989c9406b6710760a645a94553a73f729ab8f8ec0b3</vt:lpwstr>
  </property>
</Properties>
</file>