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4529B" w14:textId="77777777" w:rsidR="00103F85" w:rsidRPr="00273EB4" w:rsidRDefault="00A114B4" w:rsidP="00036678">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273EB4">
        <w:rPr>
          <w:rFonts w:ascii="Arial" w:hAnsi="Arial" w:cs="Arial"/>
          <w:b/>
          <w:color w:val="010000"/>
          <w:sz w:val="20"/>
        </w:rPr>
        <w:t>LAS: Explanation on profit difference in 2023 over the same period</w:t>
      </w:r>
    </w:p>
    <w:p w14:paraId="1CE1B71D" w14:textId="77777777" w:rsidR="00103F85" w:rsidRPr="00273EB4" w:rsidRDefault="00A114B4" w:rsidP="0003667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273EB4">
        <w:rPr>
          <w:rFonts w:ascii="Arial" w:hAnsi="Arial" w:cs="Arial"/>
          <w:color w:val="010000"/>
          <w:sz w:val="20"/>
        </w:rPr>
        <w:t>On March 05, 2024, Lam Thao Fertilizers &amp; Chemicals Joint Stock Company announced Official Dispatch No. 189/SPLT-TCKT explaining the fluctuations in profit over the same period as follows:</w:t>
      </w:r>
    </w:p>
    <w:p w14:paraId="1A3A8CDC" w14:textId="4FCAC669" w:rsidR="00103F85" w:rsidRPr="00273EB4" w:rsidRDefault="00A114B4" w:rsidP="0003667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273EB4">
        <w:rPr>
          <w:rFonts w:ascii="Arial" w:hAnsi="Arial" w:cs="Arial"/>
          <w:color w:val="010000"/>
          <w:sz w:val="20"/>
        </w:rPr>
        <w:t>Lam Thao Fertilizers &amp; Chemicals Joint Stock Company has prepared the Financial Statements 2023 which were audited by Vietnam Auditing and Evaluation Co., Ltd with the following key figures:</w:t>
      </w:r>
    </w:p>
    <w:tbl>
      <w:tblPr>
        <w:tblStyle w:val="a"/>
        <w:tblW w:w="5000" w:type="pct"/>
        <w:tblLook w:val="0400" w:firstRow="0" w:lastRow="0" w:firstColumn="0" w:lastColumn="0" w:noHBand="0" w:noVBand="1"/>
      </w:tblPr>
      <w:tblGrid>
        <w:gridCol w:w="2640"/>
        <w:gridCol w:w="1872"/>
        <w:gridCol w:w="1883"/>
        <w:gridCol w:w="1702"/>
        <w:gridCol w:w="920"/>
      </w:tblGrid>
      <w:tr w:rsidR="00103F85" w:rsidRPr="00273EB4" w14:paraId="36E3898F" w14:textId="77777777" w:rsidTr="00A114B4">
        <w:tc>
          <w:tcPr>
            <w:tcW w:w="1464" w:type="pct"/>
            <w:vMerge w:val="restart"/>
            <w:tcBorders>
              <w:top w:val="single" w:sz="4" w:space="0" w:color="000000"/>
              <w:left w:val="single" w:sz="4" w:space="0" w:color="000000"/>
            </w:tcBorders>
            <w:shd w:val="clear" w:color="auto" w:fill="auto"/>
            <w:tcMar>
              <w:top w:w="0" w:type="dxa"/>
              <w:bottom w:w="0" w:type="dxa"/>
            </w:tcMar>
            <w:vAlign w:val="center"/>
          </w:tcPr>
          <w:p w14:paraId="533A85AC" w14:textId="77777777" w:rsidR="00103F85" w:rsidRPr="00273EB4" w:rsidRDefault="00A114B4" w:rsidP="00A114B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273EB4">
              <w:rPr>
                <w:rFonts w:ascii="Arial" w:hAnsi="Arial" w:cs="Arial"/>
                <w:color w:val="010000"/>
                <w:sz w:val="20"/>
              </w:rPr>
              <w:t>Target</w:t>
            </w:r>
          </w:p>
        </w:tc>
        <w:tc>
          <w:tcPr>
            <w:tcW w:w="1038" w:type="pct"/>
            <w:vMerge w:val="restart"/>
            <w:tcBorders>
              <w:top w:val="single" w:sz="4" w:space="0" w:color="000000"/>
              <w:left w:val="single" w:sz="4" w:space="0" w:color="000000"/>
            </w:tcBorders>
            <w:shd w:val="clear" w:color="auto" w:fill="auto"/>
            <w:tcMar>
              <w:top w:w="0" w:type="dxa"/>
              <w:bottom w:w="0" w:type="dxa"/>
            </w:tcMar>
            <w:vAlign w:val="center"/>
          </w:tcPr>
          <w:p w14:paraId="072708B4" w14:textId="77777777" w:rsidR="00103F85" w:rsidRPr="00273EB4" w:rsidRDefault="00A114B4" w:rsidP="00A114B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273EB4">
              <w:rPr>
                <w:rFonts w:ascii="Arial" w:hAnsi="Arial" w:cs="Arial"/>
                <w:color w:val="010000"/>
                <w:sz w:val="20"/>
              </w:rPr>
              <w:t>In 2023</w:t>
            </w:r>
          </w:p>
        </w:tc>
        <w:tc>
          <w:tcPr>
            <w:tcW w:w="1044" w:type="pct"/>
            <w:vMerge w:val="restart"/>
            <w:tcBorders>
              <w:top w:val="single" w:sz="4" w:space="0" w:color="000000"/>
              <w:left w:val="single" w:sz="4" w:space="0" w:color="000000"/>
            </w:tcBorders>
            <w:shd w:val="clear" w:color="auto" w:fill="auto"/>
            <w:tcMar>
              <w:top w:w="0" w:type="dxa"/>
              <w:bottom w:w="0" w:type="dxa"/>
            </w:tcMar>
            <w:vAlign w:val="center"/>
          </w:tcPr>
          <w:p w14:paraId="7F85A679" w14:textId="77777777" w:rsidR="00103F85" w:rsidRPr="00273EB4" w:rsidRDefault="00A114B4" w:rsidP="00A114B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273EB4">
              <w:rPr>
                <w:rFonts w:ascii="Arial" w:hAnsi="Arial" w:cs="Arial"/>
                <w:color w:val="010000"/>
                <w:sz w:val="20"/>
              </w:rPr>
              <w:t>In 2022</w:t>
            </w:r>
          </w:p>
        </w:tc>
        <w:tc>
          <w:tcPr>
            <w:tcW w:w="145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505BEE" w14:textId="77777777" w:rsidR="00103F85" w:rsidRPr="00273EB4" w:rsidRDefault="00A114B4" w:rsidP="00A114B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273EB4">
              <w:rPr>
                <w:rFonts w:ascii="Arial" w:hAnsi="Arial" w:cs="Arial"/>
                <w:color w:val="010000"/>
                <w:sz w:val="20"/>
              </w:rPr>
              <w:t>Comparison</w:t>
            </w:r>
          </w:p>
        </w:tc>
      </w:tr>
      <w:tr w:rsidR="00103F85" w:rsidRPr="00273EB4" w14:paraId="523266AF" w14:textId="77777777" w:rsidTr="00A114B4">
        <w:tc>
          <w:tcPr>
            <w:tcW w:w="1464" w:type="pct"/>
            <w:vMerge/>
            <w:tcBorders>
              <w:top w:val="single" w:sz="4" w:space="0" w:color="000000"/>
              <w:left w:val="single" w:sz="4" w:space="0" w:color="000000"/>
            </w:tcBorders>
            <w:shd w:val="clear" w:color="auto" w:fill="auto"/>
            <w:tcMar>
              <w:top w:w="0" w:type="dxa"/>
              <w:bottom w:w="0" w:type="dxa"/>
            </w:tcMar>
            <w:vAlign w:val="center"/>
          </w:tcPr>
          <w:p w14:paraId="52211375" w14:textId="77777777" w:rsidR="00103F85" w:rsidRPr="00273EB4" w:rsidRDefault="00103F85" w:rsidP="00A114B4">
            <w:pPr>
              <w:pBdr>
                <w:top w:val="nil"/>
                <w:left w:val="nil"/>
                <w:bottom w:val="nil"/>
                <w:right w:val="nil"/>
                <w:between w:val="nil"/>
              </w:pBdr>
              <w:spacing w:after="120" w:line="360" w:lineRule="auto"/>
              <w:rPr>
                <w:rFonts w:ascii="Arial" w:eastAsia="Arial" w:hAnsi="Arial" w:cs="Arial"/>
                <w:color w:val="010000"/>
                <w:sz w:val="20"/>
                <w:szCs w:val="20"/>
              </w:rPr>
            </w:pPr>
          </w:p>
        </w:tc>
        <w:tc>
          <w:tcPr>
            <w:tcW w:w="1038" w:type="pct"/>
            <w:vMerge/>
            <w:tcBorders>
              <w:top w:val="single" w:sz="4" w:space="0" w:color="000000"/>
              <w:left w:val="single" w:sz="4" w:space="0" w:color="000000"/>
            </w:tcBorders>
            <w:shd w:val="clear" w:color="auto" w:fill="auto"/>
            <w:tcMar>
              <w:top w:w="0" w:type="dxa"/>
              <w:bottom w:w="0" w:type="dxa"/>
            </w:tcMar>
            <w:vAlign w:val="center"/>
          </w:tcPr>
          <w:p w14:paraId="59F4478B" w14:textId="77777777" w:rsidR="00103F85" w:rsidRPr="00273EB4" w:rsidRDefault="00103F85" w:rsidP="00A114B4">
            <w:pPr>
              <w:pBdr>
                <w:top w:val="nil"/>
                <w:left w:val="nil"/>
                <w:bottom w:val="nil"/>
                <w:right w:val="nil"/>
                <w:between w:val="nil"/>
              </w:pBdr>
              <w:spacing w:after="120" w:line="360" w:lineRule="auto"/>
              <w:rPr>
                <w:rFonts w:ascii="Arial" w:eastAsia="Arial" w:hAnsi="Arial" w:cs="Arial"/>
                <w:color w:val="010000"/>
                <w:sz w:val="20"/>
                <w:szCs w:val="20"/>
              </w:rPr>
            </w:pPr>
          </w:p>
        </w:tc>
        <w:tc>
          <w:tcPr>
            <w:tcW w:w="1044" w:type="pct"/>
            <w:vMerge/>
            <w:tcBorders>
              <w:top w:val="single" w:sz="4" w:space="0" w:color="000000"/>
              <w:left w:val="single" w:sz="4" w:space="0" w:color="000000"/>
            </w:tcBorders>
            <w:shd w:val="clear" w:color="auto" w:fill="auto"/>
            <w:tcMar>
              <w:top w:w="0" w:type="dxa"/>
              <w:bottom w:w="0" w:type="dxa"/>
            </w:tcMar>
            <w:vAlign w:val="center"/>
          </w:tcPr>
          <w:p w14:paraId="0B6989BF" w14:textId="77777777" w:rsidR="00103F85" w:rsidRPr="00273EB4" w:rsidRDefault="00103F85" w:rsidP="00A114B4">
            <w:pPr>
              <w:pBdr>
                <w:top w:val="nil"/>
                <w:left w:val="nil"/>
                <w:bottom w:val="nil"/>
                <w:right w:val="nil"/>
                <w:between w:val="nil"/>
              </w:pBdr>
              <w:spacing w:after="120" w:line="360" w:lineRule="auto"/>
              <w:rPr>
                <w:rFonts w:ascii="Arial" w:eastAsia="Arial" w:hAnsi="Arial" w:cs="Arial"/>
                <w:color w:val="010000"/>
                <w:sz w:val="20"/>
                <w:szCs w:val="20"/>
              </w:rPr>
            </w:pPr>
          </w:p>
        </w:tc>
        <w:tc>
          <w:tcPr>
            <w:tcW w:w="944" w:type="pct"/>
            <w:tcBorders>
              <w:top w:val="single" w:sz="4" w:space="0" w:color="000000"/>
              <w:left w:val="single" w:sz="4" w:space="0" w:color="000000"/>
            </w:tcBorders>
            <w:shd w:val="clear" w:color="auto" w:fill="auto"/>
            <w:tcMar>
              <w:top w:w="0" w:type="dxa"/>
              <w:bottom w:w="0" w:type="dxa"/>
            </w:tcMar>
            <w:vAlign w:val="center"/>
          </w:tcPr>
          <w:p w14:paraId="6AD62D97" w14:textId="77777777" w:rsidR="00103F85" w:rsidRPr="00273EB4" w:rsidRDefault="00A114B4" w:rsidP="00A114B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273EB4">
              <w:rPr>
                <w:rFonts w:ascii="Arial" w:hAnsi="Arial" w:cs="Arial"/>
                <w:color w:val="010000"/>
                <w:sz w:val="20"/>
              </w:rPr>
              <w:t>±</w:t>
            </w:r>
          </w:p>
        </w:tc>
        <w:tc>
          <w:tcPr>
            <w:tcW w:w="5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9FE574" w14:textId="77777777" w:rsidR="00103F85" w:rsidRPr="00273EB4" w:rsidRDefault="00A114B4" w:rsidP="00A114B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273EB4">
              <w:rPr>
                <w:rFonts w:ascii="Arial" w:hAnsi="Arial" w:cs="Arial"/>
                <w:color w:val="010000"/>
                <w:sz w:val="20"/>
              </w:rPr>
              <w:t>%</w:t>
            </w:r>
          </w:p>
        </w:tc>
      </w:tr>
      <w:tr w:rsidR="00103F85" w:rsidRPr="00273EB4" w14:paraId="6E2FE00F" w14:textId="77777777" w:rsidTr="00A114B4">
        <w:tc>
          <w:tcPr>
            <w:tcW w:w="1464" w:type="pct"/>
            <w:tcBorders>
              <w:top w:val="single" w:sz="4" w:space="0" w:color="000000"/>
              <w:left w:val="single" w:sz="4" w:space="0" w:color="000000"/>
            </w:tcBorders>
            <w:shd w:val="clear" w:color="auto" w:fill="auto"/>
            <w:tcMar>
              <w:top w:w="0" w:type="dxa"/>
              <w:bottom w:w="0" w:type="dxa"/>
            </w:tcMar>
            <w:vAlign w:val="center"/>
          </w:tcPr>
          <w:p w14:paraId="729A35B7"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Profit after tax</w:t>
            </w:r>
          </w:p>
        </w:tc>
        <w:tc>
          <w:tcPr>
            <w:tcW w:w="1038" w:type="pct"/>
            <w:tcBorders>
              <w:top w:val="single" w:sz="4" w:space="0" w:color="000000"/>
              <w:left w:val="single" w:sz="4" w:space="0" w:color="000000"/>
            </w:tcBorders>
            <w:shd w:val="clear" w:color="auto" w:fill="auto"/>
            <w:tcMar>
              <w:top w:w="0" w:type="dxa"/>
              <w:bottom w:w="0" w:type="dxa"/>
            </w:tcMar>
            <w:vAlign w:val="center"/>
          </w:tcPr>
          <w:p w14:paraId="210BAE22"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148,538,242,312</w:t>
            </w:r>
          </w:p>
        </w:tc>
        <w:tc>
          <w:tcPr>
            <w:tcW w:w="1044" w:type="pct"/>
            <w:tcBorders>
              <w:top w:val="single" w:sz="4" w:space="0" w:color="000000"/>
              <w:left w:val="single" w:sz="4" w:space="0" w:color="000000"/>
            </w:tcBorders>
            <w:shd w:val="clear" w:color="auto" w:fill="auto"/>
            <w:tcMar>
              <w:top w:w="0" w:type="dxa"/>
              <w:bottom w:w="0" w:type="dxa"/>
            </w:tcMar>
            <w:vAlign w:val="center"/>
          </w:tcPr>
          <w:p w14:paraId="5824238B"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93,707,521,783</w:t>
            </w:r>
          </w:p>
        </w:tc>
        <w:tc>
          <w:tcPr>
            <w:tcW w:w="944" w:type="pct"/>
            <w:tcBorders>
              <w:top w:val="single" w:sz="4" w:space="0" w:color="000000"/>
              <w:left w:val="single" w:sz="4" w:space="0" w:color="000000"/>
            </w:tcBorders>
            <w:shd w:val="clear" w:color="auto" w:fill="auto"/>
            <w:tcMar>
              <w:top w:w="0" w:type="dxa"/>
              <w:bottom w:w="0" w:type="dxa"/>
            </w:tcMar>
            <w:vAlign w:val="center"/>
          </w:tcPr>
          <w:p w14:paraId="7D74797D"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54,830,720,529</w:t>
            </w:r>
          </w:p>
        </w:tc>
        <w:tc>
          <w:tcPr>
            <w:tcW w:w="5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65A31F"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158.5</w:t>
            </w:r>
          </w:p>
        </w:tc>
      </w:tr>
      <w:tr w:rsidR="00103F85" w:rsidRPr="00273EB4" w14:paraId="125E618F" w14:textId="77777777" w:rsidTr="00A114B4">
        <w:tc>
          <w:tcPr>
            <w:tcW w:w="1464" w:type="pct"/>
            <w:tcBorders>
              <w:top w:val="single" w:sz="4" w:space="0" w:color="000000"/>
              <w:left w:val="single" w:sz="4" w:space="0" w:color="000000"/>
            </w:tcBorders>
            <w:shd w:val="clear" w:color="auto" w:fill="auto"/>
            <w:tcMar>
              <w:top w:w="0" w:type="dxa"/>
              <w:bottom w:w="0" w:type="dxa"/>
            </w:tcMar>
            <w:vAlign w:val="center"/>
          </w:tcPr>
          <w:p w14:paraId="3DB38CC5"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Gross profit from sales of goods</w:t>
            </w:r>
          </w:p>
        </w:tc>
        <w:tc>
          <w:tcPr>
            <w:tcW w:w="1038" w:type="pct"/>
            <w:tcBorders>
              <w:top w:val="single" w:sz="4" w:space="0" w:color="000000"/>
              <w:left w:val="single" w:sz="4" w:space="0" w:color="000000"/>
            </w:tcBorders>
            <w:shd w:val="clear" w:color="auto" w:fill="auto"/>
            <w:tcMar>
              <w:top w:w="0" w:type="dxa"/>
              <w:bottom w:w="0" w:type="dxa"/>
            </w:tcMar>
            <w:vAlign w:val="center"/>
          </w:tcPr>
          <w:p w14:paraId="2C2C3C02"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556,883,468,842</w:t>
            </w:r>
          </w:p>
        </w:tc>
        <w:tc>
          <w:tcPr>
            <w:tcW w:w="1044" w:type="pct"/>
            <w:tcBorders>
              <w:top w:val="single" w:sz="4" w:space="0" w:color="000000"/>
              <w:left w:val="single" w:sz="4" w:space="0" w:color="000000"/>
            </w:tcBorders>
            <w:shd w:val="clear" w:color="auto" w:fill="auto"/>
            <w:tcMar>
              <w:top w:w="0" w:type="dxa"/>
              <w:bottom w:w="0" w:type="dxa"/>
            </w:tcMar>
            <w:vAlign w:val="center"/>
          </w:tcPr>
          <w:p w14:paraId="3806D56B"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458,135,769,137</w:t>
            </w:r>
          </w:p>
        </w:tc>
        <w:tc>
          <w:tcPr>
            <w:tcW w:w="944" w:type="pct"/>
            <w:tcBorders>
              <w:top w:val="single" w:sz="4" w:space="0" w:color="000000"/>
              <w:left w:val="single" w:sz="4" w:space="0" w:color="000000"/>
            </w:tcBorders>
            <w:shd w:val="clear" w:color="auto" w:fill="auto"/>
            <w:tcMar>
              <w:top w:w="0" w:type="dxa"/>
              <w:bottom w:w="0" w:type="dxa"/>
            </w:tcMar>
            <w:vAlign w:val="center"/>
          </w:tcPr>
          <w:p w14:paraId="793648A7"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98,747,699,705</w:t>
            </w:r>
          </w:p>
        </w:tc>
        <w:tc>
          <w:tcPr>
            <w:tcW w:w="5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8E2641"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121.5</w:t>
            </w:r>
          </w:p>
        </w:tc>
      </w:tr>
      <w:tr w:rsidR="00103F85" w:rsidRPr="00273EB4" w14:paraId="51F8A0D7" w14:textId="77777777" w:rsidTr="00A114B4">
        <w:tc>
          <w:tcPr>
            <w:tcW w:w="1464" w:type="pct"/>
            <w:tcBorders>
              <w:top w:val="single" w:sz="4" w:space="0" w:color="000000"/>
              <w:left w:val="single" w:sz="4" w:space="0" w:color="000000"/>
            </w:tcBorders>
            <w:shd w:val="clear" w:color="auto" w:fill="auto"/>
            <w:tcMar>
              <w:top w:w="0" w:type="dxa"/>
              <w:bottom w:w="0" w:type="dxa"/>
            </w:tcMar>
            <w:vAlign w:val="center"/>
          </w:tcPr>
          <w:p w14:paraId="49D16B8A" w14:textId="60614181"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Net revenue</w:t>
            </w:r>
          </w:p>
        </w:tc>
        <w:tc>
          <w:tcPr>
            <w:tcW w:w="1038"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021756A4"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3,440,291,813,598</w:t>
            </w:r>
          </w:p>
        </w:tc>
        <w:tc>
          <w:tcPr>
            <w:tcW w:w="1044"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54638C52"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3,155,706,395,995</w:t>
            </w:r>
          </w:p>
        </w:tc>
        <w:tc>
          <w:tcPr>
            <w:tcW w:w="944"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0A0B0F38"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284,585,417,603</w:t>
            </w:r>
          </w:p>
        </w:tc>
        <w:tc>
          <w:tcPr>
            <w:tcW w:w="5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539143"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109.0</w:t>
            </w:r>
          </w:p>
        </w:tc>
      </w:tr>
      <w:tr w:rsidR="00103F85" w:rsidRPr="00273EB4" w14:paraId="222BDFE9" w14:textId="77777777" w:rsidTr="00A114B4">
        <w:tc>
          <w:tcPr>
            <w:tcW w:w="1464" w:type="pct"/>
            <w:tcBorders>
              <w:top w:val="single" w:sz="4" w:space="0" w:color="000000"/>
              <w:left w:val="single" w:sz="4" w:space="0" w:color="000000"/>
              <w:right w:val="single" w:sz="4" w:space="0" w:color="auto"/>
            </w:tcBorders>
            <w:shd w:val="clear" w:color="auto" w:fill="auto"/>
            <w:tcMar>
              <w:top w:w="0" w:type="dxa"/>
              <w:bottom w:w="0" w:type="dxa"/>
            </w:tcMar>
            <w:vAlign w:val="center"/>
          </w:tcPr>
          <w:p w14:paraId="4A3F285A"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Revenue from financial activities</w:t>
            </w:r>
          </w:p>
        </w:tc>
        <w:tc>
          <w:tcPr>
            <w:tcW w:w="103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3FBF323" w14:textId="78A26ED0"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14.</w:t>
            </w:r>
            <w:r w:rsidR="0023177D" w:rsidRPr="00273EB4">
              <w:rPr>
                <w:rFonts w:ascii="Arial" w:hAnsi="Arial" w:cs="Arial"/>
                <w:color w:val="010000"/>
                <w:sz w:val="20"/>
              </w:rPr>
              <w:t>3</w:t>
            </w:r>
            <w:r w:rsidRPr="00273EB4">
              <w:rPr>
                <w:rFonts w:ascii="Arial" w:hAnsi="Arial" w:cs="Arial"/>
                <w:color w:val="010000"/>
                <w:sz w:val="20"/>
              </w:rPr>
              <w:t>99,429,442</w:t>
            </w:r>
          </w:p>
        </w:tc>
        <w:tc>
          <w:tcPr>
            <w:tcW w:w="104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3AB7BE1"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13,069,905,347</w:t>
            </w:r>
          </w:p>
        </w:tc>
        <w:tc>
          <w:tcPr>
            <w:tcW w:w="94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4BC2B74"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1,329,524,095</w:t>
            </w:r>
          </w:p>
        </w:tc>
        <w:tc>
          <w:tcPr>
            <w:tcW w:w="510" w:type="pct"/>
            <w:tcBorders>
              <w:top w:val="single" w:sz="4" w:space="0" w:color="000000"/>
              <w:left w:val="single" w:sz="4" w:space="0" w:color="auto"/>
              <w:right w:val="single" w:sz="4" w:space="0" w:color="000000"/>
            </w:tcBorders>
            <w:shd w:val="clear" w:color="auto" w:fill="auto"/>
            <w:tcMar>
              <w:top w:w="0" w:type="dxa"/>
              <w:bottom w:w="0" w:type="dxa"/>
            </w:tcMar>
            <w:vAlign w:val="center"/>
          </w:tcPr>
          <w:p w14:paraId="41DBA3E8"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110.2</w:t>
            </w:r>
          </w:p>
        </w:tc>
      </w:tr>
      <w:tr w:rsidR="00103F85" w:rsidRPr="00273EB4" w14:paraId="480B1EAA" w14:textId="77777777" w:rsidTr="00A114B4">
        <w:tc>
          <w:tcPr>
            <w:tcW w:w="1464" w:type="pct"/>
            <w:tcBorders>
              <w:top w:val="single" w:sz="4" w:space="0" w:color="000000"/>
              <w:left w:val="single" w:sz="4" w:space="0" w:color="000000"/>
              <w:right w:val="single" w:sz="4" w:space="0" w:color="auto"/>
            </w:tcBorders>
            <w:shd w:val="clear" w:color="auto" w:fill="auto"/>
            <w:tcMar>
              <w:top w:w="0" w:type="dxa"/>
              <w:bottom w:w="0" w:type="dxa"/>
            </w:tcMar>
            <w:vAlign w:val="center"/>
          </w:tcPr>
          <w:p w14:paraId="0839C550"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Cost of goods sold</w:t>
            </w:r>
          </w:p>
        </w:tc>
        <w:tc>
          <w:tcPr>
            <w:tcW w:w="103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B535579"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2,883,408,344,756</w:t>
            </w:r>
          </w:p>
        </w:tc>
        <w:tc>
          <w:tcPr>
            <w:tcW w:w="104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702BA68"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2,697,570,626,858</w:t>
            </w:r>
          </w:p>
        </w:tc>
        <w:tc>
          <w:tcPr>
            <w:tcW w:w="94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EB5EB23"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185,837,717,898</w:t>
            </w:r>
          </w:p>
        </w:tc>
        <w:tc>
          <w:tcPr>
            <w:tcW w:w="510" w:type="pct"/>
            <w:tcBorders>
              <w:top w:val="single" w:sz="4" w:space="0" w:color="000000"/>
              <w:left w:val="single" w:sz="4" w:space="0" w:color="auto"/>
              <w:right w:val="single" w:sz="4" w:space="0" w:color="000000"/>
            </w:tcBorders>
            <w:shd w:val="clear" w:color="auto" w:fill="auto"/>
            <w:tcMar>
              <w:top w:w="0" w:type="dxa"/>
              <w:bottom w:w="0" w:type="dxa"/>
            </w:tcMar>
            <w:vAlign w:val="center"/>
          </w:tcPr>
          <w:p w14:paraId="240AA93C"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106.9</w:t>
            </w:r>
          </w:p>
        </w:tc>
      </w:tr>
      <w:tr w:rsidR="00103F85" w:rsidRPr="00273EB4" w14:paraId="6DBF7695" w14:textId="77777777" w:rsidTr="00A114B4">
        <w:tc>
          <w:tcPr>
            <w:tcW w:w="1464" w:type="pct"/>
            <w:tcBorders>
              <w:top w:val="single" w:sz="4" w:space="0" w:color="000000"/>
              <w:left w:val="single" w:sz="4" w:space="0" w:color="000000"/>
            </w:tcBorders>
            <w:shd w:val="clear" w:color="auto" w:fill="auto"/>
            <w:tcMar>
              <w:top w:w="0" w:type="dxa"/>
              <w:bottom w:w="0" w:type="dxa"/>
            </w:tcMar>
            <w:vAlign w:val="center"/>
          </w:tcPr>
          <w:p w14:paraId="6DA43E9D" w14:textId="3A15EFBD" w:rsidR="00103F85" w:rsidRPr="00273EB4" w:rsidRDefault="0023177D"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Expenses</w:t>
            </w:r>
            <w:r w:rsidR="00A114B4" w:rsidRPr="00273EB4">
              <w:rPr>
                <w:rFonts w:ascii="Arial" w:hAnsi="Arial" w:cs="Arial"/>
                <w:color w:val="010000"/>
                <w:sz w:val="20"/>
              </w:rPr>
              <w:t xml:space="preserve"> for financial activities</w:t>
            </w:r>
          </w:p>
        </w:tc>
        <w:tc>
          <w:tcPr>
            <w:tcW w:w="1038" w:type="pct"/>
            <w:tcBorders>
              <w:top w:val="single" w:sz="4" w:space="0" w:color="auto"/>
              <w:left w:val="single" w:sz="4" w:space="0" w:color="000000"/>
            </w:tcBorders>
            <w:shd w:val="clear" w:color="auto" w:fill="auto"/>
            <w:tcMar>
              <w:top w:w="0" w:type="dxa"/>
              <w:bottom w:w="0" w:type="dxa"/>
            </w:tcMar>
            <w:vAlign w:val="center"/>
          </w:tcPr>
          <w:p w14:paraId="51030B97"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20,436,673,818</w:t>
            </w:r>
          </w:p>
        </w:tc>
        <w:tc>
          <w:tcPr>
            <w:tcW w:w="1044" w:type="pct"/>
            <w:tcBorders>
              <w:top w:val="single" w:sz="4" w:space="0" w:color="auto"/>
              <w:left w:val="single" w:sz="4" w:space="0" w:color="000000"/>
            </w:tcBorders>
            <w:shd w:val="clear" w:color="auto" w:fill="auto"/>
            <w:tcMar>
              <w:top w:w="0" w:type="dxa"/>
              <w:bottom w:w="0" w:type="dxa"/>
            </w:tcMar>
            <w:vAlign w:val="center"/>
          </w:tcPr>
          <w:p w14:paraId="7CE071C0"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21,513,141,161</w:t>
            </w:r>
          </w:p>
        </w:tc>
        <w:tc>
          <w:tcPr>
            <w:tcW w:w="944" w:type="pct"/>
            <w:tcBorders>
              <w:top w:val="single" w:sz="4" w:space="0" w:color="auto"/>
              <w:left w:val="single" w:sz="4" w:space="0" w:color="000000"/>
            </w:tcBorders>
            <w:shd w:val="clear" w:color="auto" w:fill="auto"/>
            <w:tcMar>
              <w:top w:w="0" w:type="dxa"/>
              <w:bottom w:w="0" w:type="dxa"/>
            </w:tcMar>
            <w:vAlign w:val="center"/>
          </w:tcPr>
          <w:p w14:paraId="4978C10B"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(1,076,467,343)</w:t>
            </w:r>
          </w:p>
        </w:tc>
        <w:tc>
          <w:tcPr>
            <w:tcW w:w="5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92AB39"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95.0</w:t>
            </w:r>
          </w:p>
        </w:tc>
      </w:tr>
      <w:tr w:rsidR="00103F85" w:rsidRPr="00273EB4" w14:paraId="3FBF9D91" w14:textId="77777777" w:rsidTr="00A114B4">
        <w:tc>
          <w:tcPr>
            <w:tcW w:w="1464" w:type="pct"/>
            <w:tcBorders>
              <w:top w:val="single" w:sz="4" w:space="0" w:color="000000"/>
              <w:left w:val="single" w:sz="4" w:space="0" w:color="000000"/>
            </w:tcBorders>
            <w:shd w:val="clear" w:color="auto" w:fill="auto"/>
            <w:tcMar>
              <w:top w:w="0" w:type="dxa"/>
              <w:bottom w:w="0" w:type="dxa"/>
            </w:tcMar>
            <w:vAlign w:val="center"/>
          </w:tcPr>
          <w:p w14:paraId="653519E7"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Selling expense</w:t>
            </w:r>
          </w:p>
        </w:tc>
        <w:tc>
          <w:tcPr>
            <w:tcW w:w="1038" w:type="pct"/>
            <w:tcBorders>
              <w:top w:val="single" w:sz="4" w:space="0" w:color="000000"/>
              <w:left w:val="single" w:sz="4" w:space="0" w:color="000000"/>
            </w:tcBorders>
            <w:shd w:val="clear" w:color="auto" w:fill="auto"/>
            <w:tcMar>
              <w:top w:w="0" w:type="dxa"/>
              <w:bottom w:w="0" w:type="dxa"/>
            </w:tcMar>
            <w:vAlign w:val="center"/>
          </w:tcPr>
          <w:p w14:paraId="412FA2C9"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159,500,472,094</w:t>
            </w:r>
          </w:p>
        </w:tc>
        <w:tc>
          <w:tcPr>
            <w:tcW w:w="1044" w:type="pct"/>
            <w:tcBorders>
              <w:top w:val="single" w:sz="4" w:space="0" w:color="000000"/>
              <w:left w:val="single" w:sz="4" w:space="0" w:color="000000"/>
            </w:tcBorders>
            <w:shd w:val="clear" w:color="auto" w:fill="auto"/>
            <w:tcMar>
              <w:top w:w="0" w:type="dxa"/>
              <w:bottom w:w="0" w:type="dxa"/>
            </w:tcMar>
            <w:vAlign w:val="center"/>
          </w:tcPr>
          <w:p w14:paraId="5B84DA20" w14:textId="4E457952"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134,045</w:t>
            </w:r>
            <w:r w:rsidR="0023177D" w:rsidRPr="00273EB4">
              <w:rPr>
                <w:rFonts w:ascii="Arial" w:hAnsi="Arial" w:cs="Arial"/>
                <w:color w:val="010000"/>
                <w:sz w:val="20"/>
              </w:rPr>
              <w:t>,</w:t>
            </w:r>
            <w:r w:rsidRPr="00273EB4">
              <w:rPr>
                <w:rFonts w:ascii="Arial" w:hAnsi="Arial" w:cs="Arial"/>
                <w:color w:val="010000"/>
                <w:sz w:val="20"/>
              </w:rPr>
              <w:t>570,129</w:t>
            </w:r>
          </w:p>
        </w:tc>
        <w:tc>
          <w:tcPr>
            <w:tcW w:w="944" w:type="pct"/>
            <w:tcBorders>
              <w:top w:val="single" w:sz="4" w:space="0" w:color="000000"/>
              <w:left w:val="single" w:sz="4" w:space="0" w:color="000000"/>
            </w:tcBorders>
            <w:shd w:val="clear" w:color="auto" w:fill="auto"/>
            <w:tcMar>
              <w:top w:w="0" w:type="dxa"/>
              <w:bottom w:w="0" w:type="dxa"/>
            </w:tcMar>
            <w:vAlign w:val="center"/>
          </w:tcPr>
          <w:p w14:paraId="12B0E70D"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25,454,901,965</w:t>
            </w:r>
          </w:p>
        </w:tc>
        <w:tc>
          <w:tcPr>
            <w:tcW w:w="5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9CA701"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119.0</w:t>
            </w:r>
          </w:p>
        </w:tc>
      </w:tr>
      <w:tr w:rsidR="00103F85" w:rsidRPr="00273EB4" w14:paraId="01E86437" w14:textId="77777777" w:rsidTr="00A114B4">
        <w:tc>
          <w:tcPr>
            <w:tcW w:w="14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0C931A"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General and administrative expense</w:t>
            </w:r>
          </w:p>
        </w:tc>
        <w:tc>
          <w:tcPr>
            <w:tcW w:w="10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74149A"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210,303,404,341</w:t>
            </w:r>
          </w:p>
        </w:tc>
        <w:tc>
          <w:tcPr>
            <w:tcW w:w="10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472EB7"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200,373,321,536</w:t>
            </w:r>
          </w:p>
        </w:tc>
        <w:tc>
          <w:tcPr>
            <w:tcW w:w="9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D7E2FE"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9,930,082,805</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2C132C" w14:textId="77777777" w:rsidR="00103F85" w:rsidRPr="00273EB4" w:rsidRDefault="00A114B4" w:rsidP="00A114B4">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73EB4">
              <w:rPr>
                <w:rFonts w:ascii="Arial" w:hAnsi="Arial" w:cs="Arial"/>
                <w:color w:val="010000"/>
                <w:sz w:val="20"/>
              </w:rPr>
              <w:t>105.0</w:t>
            </w:r>
          </w:p>
        </w:tc>
      </w:tr>
    </w:tbl>
    <w:p w14:paraId="4B5954AB" w14:textId="49D0ACCB" w:rsidR="00103F85" w:rsidRPr="00273EB4" w:rsidRDefault="00A114B4" w:rsidP="0003667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273EB4">
        <w:rPr>
          <w:rFonts w:ascii="Arial" w:hAnsi="Arial" w:cs="Arial"/>
          <w:color w:val="010000"/>
          <w:sz w:val="20"/>
        </w:rPr>
        <w:t>According to data in the Financial Statements 2023, profit after tax in 2023 increased by VND 54.8 billion, equal to 158.5% compared to the same period in 2022. The Company explained this increase to the State Securities Commission, the Hanoi Stock Exchange and all shareholders as follows:</w:t>
      </w:r>
    </w:p>
    <w:p w14:paraId="3D11F0ED" w14:textId="5A086F7C" w:rsidR="00103F85" w:rsidRPr="00273EB4" w:rsidRDefault="00A114B4" w:rsidP="0003667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273EB4">
        <w:rPr>
          <w:rFonts w:ascii="Arial" w:hAnsi="Arial" w:cs="Arial"/>
          <w:color w:val="010000"/>
          <w:sz w:val="20"/>
        </w:rPr>
        <w:t>The main reason why profit in 2023 increased by VND 54.8 billion compared to the same period in 2022 is because net revenue increased by VND 284.6 billion, and the Company's</w:t>
      </w:r>
      <w:r w:rsidR="0002701B" w:rsidRPr="00273EB4">
        <w:rPr>
          <w:rFonts w:ascii="Arial" w:hAnsi="Arial" w:cs="Arial"/>
          <w:color w:val="010000"/>
          <w:sz w:val="20"/>
        </w:rPr>
        <w:t xml:space="preserve"> Executive Board </w:t>
      </w:r>
      <w:r w:rsidRPr="00273EB4">
        <w:rPr>
          <w:rFonts w:ascii="Arial" w:hAnsi="Arial" w:cs="Arial"/>
          <w:color w:val="010000"/>
          <w:sz w:val="20"/>
        </w:rPr>
        <w:t xml:space="preserve">during the year grasped the right time in order </w:t>
      </w:r>
      <w:bookmarkStart w:id="0" w:name="_GoBack"/>
      <w:bookmarkEnd w:id="0"/>
      <w:r w:rsidRPr="00273EB4">
        <w:rPr>
          <w:rFonts w:ascii="Arial" w:hAnsi="Arial" w:cs="Arial"/>
          <w:color w:val="010000"/>
          <w:sz w:val="20"/>
        </w:rPr>
        <w:t xml:space="preserve">to import batches of raw materials at reasonable prices, the proportion of cost price on net revenue in 2023 is 1.67% lower than the same period in 2022, so gross profit from </w:t>
      </w:r>
      <w:r w:rsidR="00F67BAA" w:rsidRPr="00273EB4">
        <w:rPr>
          <w:rFonts w:ascii="Arial" w:hAnsi="Arial" w:cs="Arial"/>
          <w:color w:val="010000"/>
          <w:sz w:val="20"/>
        </w:rPr>
        <w:t xml:space="preserve">goods </w:t>
      </w:r>
      <w:r w:rsidRPr="00273EB4">
        <w:rPr>
          <w:rFonts w:ascii="Arial" w:hAnsi="Arial" w:cs="Arial"/>
          <w:color w:val="010000"/>
          <w:sz w:val="20"/>
        </w:rPr>
        <w:t>sales increases by VND 98.7 billion equal to 121.5%. Besides, cost factors such as financial costs decreased by VND 1.1 billion but</w:t>
      </w:r>
      <w:r w:rsidR="00B510D0" w:rsidRPr="00273EB4">
        <w:rPr>
          <w:rFonts w:ascii="Arial" w:hAnsi="Arial" w:cs="Arial"/>
          <w:color w:val="010000"/>
          <w:sz w:val="20"/>
        </w:rPr>
        <w:t xml:space="preserve"> general and administrative expenses</w:t>
      </w:r>
      <w:r w:rsidRPr="00273EB4">
        <w:rPr>
          <w:rFonts w:ascii="Arial" w:hAnsi="Arial" w:cs="Arial"/>
          <w:color w:val="010000"/>
          <w:sz w:val="20"/>
        </w:rPr>
        <w:t xml:space="preserve"> increased by VND 9.9 billion, sales costs increased by VND 25.5 billion over the same period, so profits after tax in 2023 increased by VND 54.8 billion compared to 2022.</w:t>
      </w:r>
    </w:p>
    <w:sectPr w:rsidR="00103F85" w:rsidRPr="00273EB4" w:rsidSect="00A114B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32374"/>
    <w:multiLevelType w:val="multilevel"/>
    <w:tmpl w:val="AFA25DC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85"/>
    <w:rsid w:val="0002701B"/>
    <w:rsid w:val="00036678"/>
    <w:rsid w:val="00103F85"/>
    <w:rsid w:val="0023177D"/>
    <w:rsid w:val="00273EB4"/>
    <w:rsid w:val="00A114B4"/>
    <w:rsid w:val="00B510D0"/>
    <w:rsid w:val="00F67BA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41057"/>
  <w15:docId w15:val="{86C4D487-D419-41D0-BDF8-A265310A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2"/>
      <w:szCs w:val="12"/>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A84A5F"/>
      <w:sz w:val="16"/>
      <w:szCs w:val="1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50">
    <w:name w:val="Body text (5)"/>
    <w:basedOn w:val="Normal"/>
    <w:link w:val="Bodytext5"/>
    <w:pPr>
      <w:spacing w:line="305" w:lineRule="auto"/>
    </w:pPr>
    <w:rPr>
      <w:rFonts w:ascii="Arial" w:eastAsia="Arial" w:hAnsi="Arial" w:cs="Arial"/>
      <w:sz w:val="12"/>
      <w:szCs w:val="12"/>
    </w:rPr>
  </w:style>
  <w:style w:type="paragraph" w:customStyle="1" w:styleId="Bodytext30">
    <w:name w:val="Body text (3)"/>
    <w:basedOn w:val="Normal"/>
    <w:link w:val="Bodytext3"/>
    <w:rPr>
      <w:rFonts w:ascii="Arial" w:eastAsia="Arial" w:hAnsi="Arial" w:cs="Arial"/>
      <w:b/>
      <w:bCs/>
      <w:sz w:val="8"/>
      <w:szCs w:val="8"/>
    </w:rPr>
  </w:style>
  <w:style w:type="paragraph" w:styleId="BodyText">
    <w:name w:val="Body Text"/>
    <w:basedOn w:val="Normal"/>
    <w:link w:val="BodyTextChar"/>
    <w:qFormat/>
    <w:pPr>
      <w:spacing w:line="360"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293" w:lineRule="auto"/>
    </w:pPr>
    <w:rPr>
      <w:rFonts w:ascii="Arial" w:eastAsia="Arial" w:hAnsi="Arial" w:cs="Arial"/>
      <w:color w:val="A84A5F"/>
      <w:sz w:val="16"/>
      <w:szCs w:val="16"/>
    </w:rPr>
  </w:style>
  <w:style w:type="paragraph" w:customStyle="1" w:styleId="Other0">
    <w:name w:val="Other"/>
    <w:basedOn w:val="Normal"/>
    <w:link w:val="Other"/>
    <w:pPr>
      <w:spacing w:line="360"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kEEqwGZMNswhPfT1zA2LxMG/aQ==">CgMxLjA4AHIhMUxsQkhFZXVPdFRFZG1qM2NTYTdOLXJJR3EzLURSMWtE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2024-03-11T04:41:00Z</dcterms:created>
  <dcterms:modified xsi:type="dcterms:W3CDTF">2024-03-12T04:06:00Z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0220b2ec02b8e7f85a5ee5d9475a703fa5dc5ce4dc0f092c3a62ee8528f4421f</vt:lpwstr>
  </property>
</Properties>
</file>