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F5EEB4" w:rsidR="0081080B" w:rsidRPr="00DC1D04" w:rsidRDefault="00256D97" w:rsidP="00256D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DC1D04">
        <w:rPr>
          <w:rFonts w:ascii="Arial" w:hAnsi="Arial" w:cs="Arial"/>
          <w:b/>
          <w:color w:val="010000"/>
          <w:sz w:val="20"/>
        </w:rPr>
        <w:t>NDT</w:t>
      </w:r>
      <w:proofErr w:type="spellEnd"/>
      <w:r w:rsidRPr="00DC1D04">
        <w:rPr>
          <w:rFonts w:ascii="Arial" w:hAnsi="Arial" w:cs="Arial"/>
          <w:b/>
          <w:color w:val="010000"/>
          <w:sz w:val="20"/>
        </w:rPr>
        <w:t xml:space="preserve">: Explanation of Adjustments to the </w:t>
      </w:r>
      <w:r w:rsidR="00DC1D04" w:rsidRPr="00DC1D04">
        <w:rPr>
          <w:rFonts w:ascii="Arial" w:hAnsi="Arial" w:cs="Arial"/>
          <w:b/>
          <w:color w:val="010000"/>
          <w:sz w:val="20"/>
        </w:rPr>
        <w:t xml:space="preserve">Financial Statements </w:t>
      </w:r>
      <w:r w:rsidRPr="00DC1D04">
        <w:rPr>
          <w:rFonts w:ascii="Arial" w:hAnsi="Arial" w:cs="Arial"/>
          <w:b/>
          <w:color w:val="010000"/>
          <w:sz w:val="20"/>
        </w:rPr>
        <w:t>2022</w:t>
      </w:r>
    </w:p>
    <w:p w14:paraId="00000002" w14:textId="02694A79" w:rsidR="0081080B" w:rsidRPr="00DC1D04" w:rsidRDefault="00256D97" w:rsidP="00256D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D04">
        <w:rPr>
          <w:rFonts w:ascii="Arial" w:hAnsi="Arial" w:cs="Arial"/>
          <w:color w:val="010000"/>
          <w:sz w:val="20"/>
        </w:rPr>
        <w:t>On March 07, 2024, Nam Dinh Textile Garment Joint Stock Corporation announced Official Dispatch No. 22/</w:t>
      </w:r>
      <w:proofErr w:type="spellStart"/>
      <w:r w:rsidRPr="00DC1D04">
        <w:rPr>
          <w:rFonts w:ascii="Arial" w:hAnsi="Arial" w:cs="Arial"/>
          <w:color w:val="010000"/>
          <w:sz w:val="20"/>
        </w:rPr>
        <w:t>DMND-TCKT</w:t>
      </w:r>
      <w:proofErr w:type="spellEnd"/>
      <w:r w:rsidRPr="00DC1D04">
        <w:rPr>
          <w:rFonts w:ascii="Arial" w:hAnsi="Arial" w:cs="Arial"/>
          <w:color w:val="010000"/>
          <w:sz w:val="20"/>
        </w:rPr>
        <w:t xml:space="preserve"> on the explanation of Adjustments to the </w:t>
      </w:r>
      <w:r w:rsidR="00DC1D04" w:rsidRPr="00DC1D04">
        <w:rPr>
          <w:rFonts w:ascii="Arial" w:hAnsi="Arial" w:cs="Arial"/>
          <w:color w:val="010000"/>
          <w:sz w:val="20"/>
        </w:rPr>
        <w:t xml:space="preserve">Financial Statements </w:t>
      </w:r>
      <w:r w:rsidRPr="00DC1D04">
        <w:rPr>
          <w:rFonts w:ascii="Arial" w:hAnsi="Arial" w:cs="Arial"/>
          <w:color w:val="010000"/>
          <w:sz w:val="20"/>
        </w:rPr>
        <w:t xml:space="preserve">2022 according to the </w:t>
      </w:r>
      <w:r w:rsidR="00DC1D04" w:rsidRPr="00DC1D04">
        <w:rPr>
          <w:rFonts w:ascii="Arial" w:hAnsi="Arial" w:cs="Arial"/>
          <w:color w:val="010000"/>
          <w:sz w:val="20"/>
        </w:rPr>
        <w:t>State Audit</w:t>
      </w:r>
      <w:r w:rsidRPr="00DC1D04">
        <w:rPr>
          <w:rFonts w:ascii="Arial" w:hAnsi="Arial" w:cs="Arial"/>
          <w:color w:val="010000"/>
          <w:sz w:val="20"/>
        </w:rPr>
        <w:t xml:space="preserve">'s Notice as follows: </w:t>
      </w:r>
    </w:p>
    <w:p w14:paraId="00000003" w14:textId="6052C274" w:rsidR="0081080B" w:rsidRPr="00DC1D04" w:rsidRDefault="00256D97" w:rsidP="00256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D04">
        <w:rPr>
          <w:rFonts w:ascii="Arial" w:hAnsi="Arial" w:cs="Arial"/>
          <w:color w:val="010000"/>
          <w:sz w:val="20"/>
        </w:rPr>
        <w:t xml:space="preserve">Contents of the conclusions and recommendations of the </w:t>
      </w:r>
      <w:r w:rsidR="00DC1D04" w:rsidRPr="00DC1D04">
        <w:rPr>
          <w:rFonts w:ascii="Arial" w:hAnsi="Arial" w:cs="Arial"/>
          <w:color w:val="010000"/>
          <w:sz w:val="20"/>
        </w:rPr>
        <w:t>State Audit</w:t>
      </w:r>
      <w:r w:rsidRPr="00DC1D04">
        <w:rPr>
          <w:rFonts w:ascii="Arial" w:hAnsi="Arial" w:cs="Arial"/>
          <w:color w:val="010000"/>
          <w:sz w:val="20"/>
        </w:rPr>
        <w:t>:</w:t>
      </w:r>
    </w:p>
    <w:p w14:paraId="00000004" w14:textId="1085F7D8" w:rsidR="0081080B" w:rsidRPr="00DC1D04" w:rsidRDefault="00256D97" w:rsidP="00256D9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D04">
        <w:rPr>
          <w:rFonts w:ascii="Arial" w:hAnsi="Arial" w:cs="Arial"/>
          <w:color w:val="010000"/>
          <w:sz w:val="20"/>
        </w:rPr>
        <w:t xml:space="preserve">The adjustments needed in the </w:t>
      </w:r>
      <w:r w:rsidR="00DC1D04" w:rsidRPr="00DC1D04">
        <w:rPr>
          <w:rFonts w:ascii="Arial" w:hAnsi="Arial" w:cs="Arial"/>
          <w:color w:val="010000"/>
          <w:sz w:val="20"/>
        </w:rPr>
        <w:t xml:space="preserve">Financial Statements </w:t>
      </w:r>
      <w:r w:rsidRPr="00DC1D04">
        <w:rPr>
          <w:rFonts w:ascii="Arial" w:hAnsi="Arial" w:cs="Arial"/>
          <w:color w:val="010000"/>
          <w:sz w:val="20"/>
        </w:rPr>
        <w:t>2022 are summarized as follows:</w:t>
      </w:r>
    </w:p>
    <w:p w14:paraId="00000005" w14:textId="77777777" w:rsidR="0081080B" w:rsidRPr="00DC1D04" w:rsidRDefault="00256D97" w:rsidP="00256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D04">
        <w:rPr>
          <w:rFonts w:ascii="Arial" w:hAnsi="Arial" w:cs="Arial"/>
          <w:color w:val="010000"/>
          <w:sz w:val="20"/>
        </w:rPr>
        <w:t xml:space="preserve">Decrease in the provision for bad receivable debts: </w:t>
      </w:r>
      <w:proofErr w:type="spellStart"/>
      <w:r w:rsidRPr="00DC1D04">
        <w:rPr>
          <w:rFonts w:ascii="Arial" w:hAnsi="Arial" w:cs="Arial"/>
          <w:color w:val="010000"/>
          <w:sz w:val="20"/>
        </w:rPr>
        <w:t>VND</w:t>
      </w:r>
      <w:proofErr w:type="spellEnd"/>
      <w:r w:rsidRPr="00DC1D04">
        <w:rPr>
          <w:rFonts w:ascii="Arial" w:hAnsi="Arial" w:cs="Arial"/>
          <w:color w:val="010000"/>
          <w:sz w:val="20"/>
        </w:rPr>
        <w:t xml:space="preserve"> 2,448,642,181. Reason: Due to insufficient evidence to determine the amount of bad receivable debts from the Vietnam State Treasury for the relocation Project.</w:t>
      </w:r>
    </w:p>
    <w:p w14:paraId="00000006" w14:textId="77777777" w:rsidR="0081080B" w:rsidRPr="00DC1D04" w:rsidRDefault="00256D97" w:rsidP="00256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D04">
        <w:rPr>
          <w:rFonts w:ascii="Arial" w:hAnsi="Arial" w:cs="Arial"/>
          <w:color w:val="010000"/>
          <w:sz w:val="20"/>
        </w:rPr>
        <w:t xml:space="preserve">Reduction in depreciation for leased financial assets: </w:t>
      </w:r>
      <w:proofErr w:type="spellStart"/>
      <w:r w:rsidRPr="00DC1D04">
        <w:rPr>
          <w:rFonts w:ascii="Arial" w:hAnsi="Arial" w:cs="Arial"/>
          <w:color w:val="010000"/>
          <w:sz w:val="20"/>
        </w:rPr>
        <w:t>VND</w:t>
      </w:r>
      <w:proofErr w:type="spellEnd"/>
      <w:r w:rsidRPr="00DC1D04">
        <w:rPr>
          <w:rFonts w:ascii="Arial" w:hAnsi="Arial" w:cs="Arial"/>
          <w:color w:val="010000"/>
          <w:sz w:val="20"/>
        </w:rPr>
        <w:t xml:space="preserve"> 1,839,406,308. Reason: Due to incorrect depreciation provision for leased financial assets.</w:t>
      </w:r>
    </w:p>
    <w:p w14:paraId="00000007" w14:textId="77777777" w:rsidR="0081080B" w:rsidRPr="00DC1D04" w:rsidRDefault="00256D97" w:rsidP="00256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D04">
        <w:rPr>
          <w:rFonts w:ascii="Arial" w:hAnsi="Arial" w:cs="Arial"/>
          <w:color w:val="010000"/>
          <w:sz w:val="20"/>
        </w:rPr>
        <w:t xml:space="preserve">Increase in Corporate Income Tax payable to the state budget: </w:t>
      </w:r>
      <w:proofErr w:type="spellStart"/>
      <w:r w:rsidRPr="00DC1D04">
        <w:rPr>
          <w:rFonts w:ascii="Arial" w:hAnsi="Arial" w:cs="Arial"/>
          <w:color w:val="010000"/>
          <w:sz w:val="20"/>
        </w:rPr>
        <w:t>VND</w:t>
      </w:r>
      <w:proofErr w:type="spellEnd"/>
      <w:r w:rsidRPr="00DC1D04">
        <w:rPr>
          <w:rFonts w:ascii="Arial" w:hAnsi="Arial" w:cs="Arial"/>
          <w:color w:val="010000"/>
          <w:sz w:val="20"/>
        </w:rPr>
        <w:t xml:space="preserve"> 939,209,698. Reason: Due to changes in revenue and expenses (increased profit, increased Corporate Income Tax).</w:t>
      </w:r>
    </w:p>
    <w:p w14:paraId="00000008" w14:textId="77777777" w:rsidR="0081080B" w:rsidRPr="00DC1D04" w:rsidRDefault="00256D97" w:rsidP="00256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D04">
        <w:rPr>
          <w:rFonts w:ascii="Arial" w:hAnsi="Arial" w:cs="Arial"/>
          <w:color w:val="010000"/>
          <w:sz w:val="20"/>
        </w:rPr>
        <w:t xml:space="preserve">Increase undistributed profit after tax: </w:t>
      </w:r>
      <w:proofErr w:type="spellStart"/>
      <w:r w:rsidRPr="00DC1D04">
        <w:rPr>
          <w:rFonts w:ascii="Arial" w:hAnsi="Arial" w:cs="Arial"/>
          <w:color w:val="010000"/>
          <w:sz w:val="20"/>
        </w:rPr>
        <w:t>VND</w:t>
      </w:r>
      <w:proofErr w:type="spellEnd"/>
      <w:r w:rsidRPr="00DC1D04">
        <w:rPr>
          <w:rFonts w:ascii="Arial" w:hAnsi="Arial" w:cs="Arial"/>
          <w:color w:val="010000"/>
          <w:sz w:val="20"/>
        </w:rPr>
        <w:t xml:space="preserve"> 3,348,838,791. Reason: Due to changes in audit results.</w:t>
      </w:r>
    </w:p>
    <w:p w14:paraId="00000009" w14:textId="6B1B64BB" w:rsidR="0081080B" w:rsidRPr="00DC1D04" w:rsidRDefault="00256D97" w:rsidP="00256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D04">
        <w:rPr>
          <w:rFonts w:ascii="Arial" w:hAnsi="Arial" w:cs="Arial"/>
          <w:color w:val="010000"/>
          <w:sz w:val="20"/>
        </w:rPr>
        <w:t xml:space="preserve">Implemented adjustments to the </w:t>
      </w:r>
      <w:r w:rsidR="00DC1D04" w:rsidRPr="00DC1D04">
        <w:rPr>
          <w:rFonts w:ascii="Arial" w:hAnsi="Arial" w:cs="Arial"/>
          <w:color w:val="010000"/>
          <w:sz w:val="20"/>
        </w:rPr>
        <w:t xml:space="preserve">Financial Statements </w:t>
      </w:r>
      <w:r w:rsidRPr="00DC1D04">
        <w:rPr>
          <w:rFonts w:ascii="Arial" w:hAnsi="Arial" w:cs="Arial"/>
          <w:color w:val="010000"/>
          <w:sz w:val="20"/>
        </w:rPr>
        <w:t xml:space="preserve">2022 according to the conclusions and recommendations of the </w:t>
      </w:r>
      <w:r w:rsidR="00DC1D04" w:rsidRPr="00DC1D04">
        <w:rPr>
          <w:rFonts w:ascii="Arial" w:hAnsi="Arial" w:cs="Arial"/>
          <w:color w:val="010000"/>
          <w:sz w:val="20"/>
        </w:rPr>
        <w:t>State Audit</w:t>
      </w:r>
      <w:r w:rsidRPr="00DC1D04">
        <w:rPr>
          <w:rFonts w:ascii="Arial" w:hAnsi="Arial" w:cs="Arial"/>
          <w:color w:val="010000"/>
          <w:sz w:val="20"/>
        </w:rPr>
        <w:t>:</w:t>
      </w:r>
    </w:p>
    <w:p w14:paraId="0000000A" w14:textId="2C007F19" w:rsidR="0081080B" w:rsidRPr="00DC1D04" w:rsidRDefault="00256D97" w:rsidP="00256D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D04">
        <w:rPr>
          <w:rFonts w:ascii="Arial" w:hAnsi="Arial" w:cs="Arial"/>
          <w:color w:val="010000"/>
          <w:sz w:val="20"/>
        </w:rPr>
        <w:t xml:space="preserve">Nam Dinh Textile Garment Joint Stock Corporation has fully implemented the adjustments based on the conclusions and recommendations of the </w:t>
      </w:r>
      <w:r w:rsidR="00DC1D04" w:rsidRPr="00DC1D04">
        <w:rPr>
          <w:rFonts w:ascii="Arial" w:hAnsi="Arial" w:cs="Arial"/>
          <w:color w:val="010000"/>
          <w:sz w:val="20"/>
        </w:rPr>
        <w:t>State Audit</w:t>
      </w:r>
      <w:r w:rsidRPr="00DC1D04">
        <w:rPr>
          <w:rFonts w:ascii="Arial" w:hAnsi="Arial" w:cs="Arial"/>
          <w:color w:val="010000"/>
          <w:sz w:val="20"/>
        </w:rPr>
        <w:t xml:space="preserve"> mentioned above in the </w:t>
      </w:r>
      <w:r w:rsidR="00DC1D04" w:rsidRPr="00DC1D04">
        <w:rPr>
          <w:rFonts w:ascii="Arial" w:hAnsi="Arial" w:cs="Arial"/>
          <w:color w:val="010000"/>
          <w:sz w:val="20"/>
        </w:rPr>
        <w:t xml:space="preserve">Financial Statements </w:t>
      </w:r>
      <w:r w:rsidRPr="00DC1D04">
        <w:rPr>
          <w:rFonts w:ascii="Arial" w:hAnsi="Arial" w:cs="Arial"/>
          <w:color w:val="010000"/>
          <w:sz w:val="20"/>
        </w:rPr>
        <w:t xml:space="preserve">2022 (Holding Company) and the Consolidated </w:t>
      </w:r>
      <w:r w:rsidR="00DC1D04" w:rsidRPr="00DC1D04">
        <w:rPr>
          <w:rFonts w:ascii="Arial" w:hAnsi="Arial" w:cs="Arial"/>
          <w:color w:val="010000"/>
          <w:sz w:val="20"/>
        </w:rPr>
        <w:t>Financial Statements</w:t>
      </w:r>
      <w:r w:rsidRPr="00DC1D04">
        <w:rPr>
          <w:rFonts w:ascii="Arial" w:hAnsi="Arial" w:cs="Arial"/>
          <w:color w:val="010000"/>
          <w:sz w:val="20"/>
        </w:rPr>
        <w:t xml:space="preserve"> 2022.</w:t>
      </w:r>
    </w:p>
    <w:sectPr w:rsidR="0081080B" w:rsidRPr="00DC1D04" w:rsidSect="00256D9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6953"/>
    <w:multiLevelType w:val="multilevel"/>
    <w:tmpl w:val="A72E173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FF5705"/>
    <w:multiLevelType w:val="multilevel"/>
    <w:tmpl w:val="3A9E15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0B"/>
    <w:rsid w:val="00256D97"/>
    <w:rsid w:val="0081080B"/>
    <w:rsid w:val="00DC1D04"/>
    <w:rsid w:val="00E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BF863"/>
  <w15:docId w15:val="{7F84374F-D930-4B3F-954C-6E1495D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KDXVJ86m+IM/JTsb3dhqkGzO6Q==">CgMxLjA4AHIhMTdsQk5jbmwzN1hnTXprTldqckMzd2ZkX3RGbmtxY21X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2024-03-12T04:07:00Z</dcterms:created>
  <dcterms:modified xsi:type="dcterms:W3CDTF">2024-03-12T04:07:00Z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296a0a96128d212afe49e755eacae237c4dbfe648161fd0e20455ec632836497</vt:lpwstr>
  </property>
</Properties>
</file>