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B867" w14:textId="77777777" w:rsidR="00A07EFE" w:rsidRPr="00557FA8" w:rsidRDefault="007D0CE9" w:rsidP="007D0C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76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57FA8">
        <w:rPr>
          <w:rFonts w:ascii="Arial" w:hAnsi="Arial" w:cs="Arial"/>
          <w:b/>
          <w:color w:val="010000"/>
          <w:sz w:val="20"/>
        </w:rPr>
        <w:t>VES: Board Resolution</w:t>
      </w:r>
    </w:p>
    <w:p w14:paraId="4964B868" w14:textId="64C36554" w:rsidR="00A07EFE" w:rsidRPr="00557FA8" w:rsidRDefault="007D0CE9" w:rsidP="007D0C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7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 xml:space="preserve">On March 08, 2024, Meca Vneco Investment and Electricity Construction Joint Stock Company announced Resolution No. 01/2024/NQ-HDQT on organizing the Annual General Meeting of Shareholders 2024 as follows: </w:t>
      </w:r>
    </w:p>
    <w:p w14:paraId="4964B86A" w14:textId="34C0243E" w:rsidR="00A07EFE" w:rsidRPr="00557FA8" w:rsidRDefault="007D0CE9" w:rsidP="007D0C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‎‎Article 1. Approve the plan to organize the Annual General Meeting of Shareholders 2024 of</w:t>
      </w:r>
      <w:r w:rsidR="00411288" w:rsidRPr="00557FA8">
        <w:rPr>
          <w:rFonts w:ascii="Arial" w:hAnsi="Arial" w:cs="Arial"/>
          <w:color w:val="010000"/>
          <w:sz w:val="20"/>
        </w:rPr>
        <w:t xml:space="preserve"> </w:t>
      </w:r>
      <w:r w:rsidRPr="00557FA8">
        <w:rPr>
          <w:rFonts w:ascii="Arial" w:hAnsi="Arial" w:cs="Arial"/>
          <w:color w:val="010000"/>
          <w:sz w:val="20"/>
        </w:rPr>
        <w:t>Meca Vneco Investment and Electricity Construction Joint Stock Company as follows:</w:t>
      </w:r>
    </w:p>
    <w:p w14:paraId="4964B86C" w14:textId="7338C0BF" w:rsidR="00A07EFE" w:rsidRPr="00557FA8" w:rsidRDefault="007D0CE9" w:rsidP="007D0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Record date to exercise the rights to attend the Annual General Meeting of Shareholders 2024: March 29, 2024</w:t>
      </w:r>
    </w:p>
    <w:p w14:paraId="4964B86D" w14:textId="77777777" w:rsidR="00A07EFE" w:rsidRPr="00557FA8" w:rsidRDefault="007D0CE9" w:rsidP="007D0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Expected meeting time: April 22, 2024.</w:t>
      </w:r>
    </w:p>
    <w:p w14:paraId="4964B86E" w14:textId="77777777" w:rsidR="00A07EFE" w:rsidRPr="00557FA8" w:rsidRDefault="007D0CE9" w:rsidP="007D0C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Venue: Will be specifically announced in the invitation letter.</w:t>
      </w:r>
    </w:p>
    <w:p w14:paraId="4964B86F" w14:textId="77777777" w:rsidR="00A07EFE" w:rsidRPr="00557FA8" w:rsidRDefault="007D0CE9" w:rsidP="007D0C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‎‎Article 2. Contents of the Annual General Meeting of Shareholders 2024:</w:t>
      </w:r>
    </w:p>
    <w:p w14:paraId="4964B870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on reporting the production and business results in 2023;</w:t>
      </w:r>
    </w:p>
    <w:p w14:paraId="4964B871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on production and business plan 2024;</w:t>
      </w:r>
    </w:p>
    <w:p w14:paraId="4964B872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57FA8">
        <w:rPr>
          <w:rFonts w:ascii="Arial" w:hAnsi="Arial" w:cs="Arial"/>
          <w:color w:val="010000"/>
          <w:sz w:val="20"/>
        </w:rPr>
        <w:t>Approve the Proposal for the Audited Financial Statements 2023;</w:t>
      </w:r>
    </w:p>
    <w:p w14:paraId="4964B873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on the Board of Directors' activities in 2023;</w:t>
      </w:r>
    </w:p>
    <w:p w14:paraId="4964B874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on the activities of the Supervisory Board in 2023;</w:t>
      </w:r>
    </w:p>
    <w:p w14:paraId="4964B875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for profit distribution plan in 2023;</w:t>
      </w:r>
    </w:p>
    <w:p w14:paraId="4964B876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to dismiss Ms. Pham Thu Hien as a member of the Supervisory Board according to her personal wishes;</w:t>
      </w:r>
    </w:p>
    <w:p w14:paraId="4964B877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 xml:space="preserve">Approve the Proposal to dismiss Ms. Nguyen Thi Bang Tam as a member of the Supervisory Board due to the end of her term; </w:t>
      </w:r>
    </w:p>
    <w:p w14:paraId="4964B878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for additional election of 02 members of the Supervisory Board for the term of 2024 - 2029;</w:t>
      </w:r>
    </w:p>
    <w:p w14:paraId="4964B879" w14:textId="413F973A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 xml:space="preserve">Approve the Proposal to handle the following issues: long-standing outstanding debt; Handle of all cost losses, taxes incurred and amounts paid to Vietnam Electricity Construction Joint Stock Corporation and handle pending shortage </w:t>
      </w:r>
      <w:r w:rsidR="00411288" w:rsidRPr="00557FA8">
        <w:rPr>
          <w:rFonts w:ascii="Arial" w:hAnsi="Arial" w:cs="Arial"/>
          <w:color w:val="010000"/>
          <w:sz w:val="20"/>
        </w:rPr>
        <w:t>assets</w:t>
      </w:r>
      <w:r w:rsidRPr="00557FA8">
        <w:rPr>
          <w:rFonts w:ascii="Arial" w:hAnsi="Arial" w:cs="Arial"/>
          <w:color w:val="010000"/>
          <w:sz w:val="20"/>
        </w:rPr>
        <w:t xml:space="preserve"> recorded on the Financial Statements 2023 for the fiscal year 2024;</w:t>
      </w:r>
    </w:p>
    <w:p w14:paraId="4964B87A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for remuneration and operating expenses of the Board of Directors and Supervisory Board in 2024;</w:t>
      </w:r>
    </w:p>
    <w:p w14:paraId="4964B87B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Approve the Proposal for selecting an audit company to review the Company's Financial Statements 2024; and</w:t>
      </w:r>
    </w:p>
    <w:p w14:paraId="4964B87C" w14:textId="77777777" w:rsidR="00A07EFE" w:rsidRPr="00557FA8" w:rsidRDefault="007D0CE9" w:rsidP="007D0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4964B87D" w14:textId="77777777" w:rsidR="00A07EFE" w:rsidRPr="00557FA8" w:rsidRDefault="007D0CE9" w:rsidP="007D0C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4964B87E" w14:textId="77777777" w:rsidR="00A07EFE" w:rsidRPr="00557FA8" w:rsidRDefault="007D0CE9" w:rsidP="007D0C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57FA8">
        <w:rPr>
          <w:rFonts w:ascii="Arial" w:hAnsi="Arial" w:cs="Arial"/>
          <w:color w:val="010000"/>
          <w:sz w:val="20"/>
        </w:rPr>
        <w:lastRenderedPageBreak/>
        <w:t>‎‎Article 4. Members of the Board of Directors, the Board of Managers, the Chief Accountant and Heads of the Company's departments are responsible for implementing this Resolution.</w:t>
      </w:r>
    </w:p>
    <w:sectPr w:rsidR="00A07EFE" w:rsidRPr="00557FA8" w:rsidSect="007D0C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109A"/>
    <w:multiLevelType w:val="multilevel"/>
    <w:tmpl w:val="519E70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A57427"/>
    <w:multiLevelType w:val="multilevel"/>
    <w:tmpl w:val="92F414B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11851165">
    <w:abstractNumId w:val="0"/>
  </w:num>
  <w:num w:numId="2" w16cid:durableId="125783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FE"/>
    <w:rsid w:val="00411288"/>
    <w:rsid w:val="00557FA8"/>
    <w:rsid w:val="007D0CE9"/>
    <w:rsid w:val="00A0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4B867"/>
  <w15:docId w15:val="{C6660B50-7DE6-4D22-B1AC-81A69C4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color w:val="751616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Tiu40">
    <w:name w:val="Tiêu đề #4"/>
    <w:basedOn w:val="Normal"/>
    <w:link w:val="Tiu4"/>
    <w:pPr>
      <w:spacing w:line="360" w:lineRule="auto"/>
      <w:ind w:firstLine="31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91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ind w:left="14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5"/>
      <w:szCs w:val="15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Arial" w:eastAsia="Arial" w:hAnsi="Arial" w:cs="Arial"/>
      <w:color w:val="751616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6kmb/TZ//Wrxc9eT02L6XuQ0wA==">CgMxLjAyCGguZ2pkZ3hzOAByITE2akd2c2t4Skdfc0pzeHFWWWxRTjVMY3V3aFJjUzkxaQ==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1936</Characters>
  <Application>Microsoft Office Word</Application>
  <DocSecurity>0</DocSecurity>
  <Lines>34</Lines>
  <Paragraphs>25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2024-03-11T04:30:00Z</dcterms:created>
  <dcterms:modified xsi:type="dcterms:W3CDTF">2024-03-12T00:11:00Z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58ec5009b7794749c808dce02e63f6d8572661bce7f5cc7e08be5cc665f9ec0f</vt:lpwstr>
  </property>
</Properties>
</file>