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ADEA" w14:textId="77777777" w:rsidR="00E379AB" w:rsidRPr="00E54A56" w:rsidRDefault="00B2737F" w:rsidP="000607EE">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E54A56">
        <w:rPr>
          <w:rFonts w:ascii="Arial" w:hAnsi="Arial" w:cs="Arial"/>
          <w:b/>
          <w:color w:val="010000"/>
          <w:sz w:val="20"/>
        </w:rPr>
        <w:t>AAV: Board Resolution</w:t>
      </w:r>
    </w:p>
    <w:p w14:paraId="7425ADEB" w14:textId="77777777" w:rsidR="00E379AB" w:rsidRPr="00E54A56" w:rsidRDefault="00B2737F" w:rsidP="000607E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54A56">
        <w:rPr>
          <w:rFonts w:ascii="Arial" w:hAnsi="Arial" w:cs="Arial"/>
          <w:color w:val="010000"/>
          <w:sz w:val="20"/>
        </w:rPr>
        <w:t>On March 06, 2024, AAV Group JSC announced Resolution No. 0603/2024/NQ/HDQT-AAV on organizing the Annual General Meeting of Shareholders 2024 as follows:</w:t>
      </w:r>
    </w:p>
    <w:p w14:paraId="7425ADEC" w14:textId="77777777" w:rsidR="00E379AB" w:rsidRPr="00E54A56" w:rsidRDefault="00B2737F" w:rsidP="000607E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54A56">
        <w:rPr>
          <w:rFonts w:ascii="Arial" w:hAnsi="Arial" w:cs="Arial"/>
          <w:color w:val="010000"/>
          <w:sz w:val="20"/>
        </w:rPr>
        <w:t>Article 1. Approve the organization of the Annual General Meeting of Shareholders 2024 of AAV Group JSC as follows:</w:t>
      </w:r>
    </w:p>
    <w:p w14:paraId="7425ADED" w14:textId="77777777" w:rsidR="00E379AB" w:rsidRPr="00E54A56" w:rsidRDefault="00B2737F" w:rsidP="000607EE">
      <w:pPr>
        <w:numPr>
          <w:ilvl w:val="0"/>
          <w:numId w:val="1"/>
        </w:numPr>
        <w:pBdr>
          <w:top w:val="nil"/>
          <w:left w:val="nil"/>
          <w:bottom w:val="nil"/>
          <w:right w:val="nil"/>
          <w:between w:val="nil"/>
        </w:pBdr>
        <w:tabs>
          <w:tab w:val="left" w:pos="450"/>
          <w:tab w:val="left" w:pos="1214"/>
        </w:tabs>
        <w:spacing w:after="120" w:line="360" w:lineRule="auto"/>
        <w:jc w:val="both"/>
        <w:rPr>
          <w:rFonts w:ascii="Arial" w:eastAsia="Arial" w:hAnsi="Arial" w:cs="Arial"/>
          <w:color w:val="010000"/>
          <w:sz w:val="20"/>
          <w:szCs w:val="20"/>
        </w:rPr>
      </w:pPr>
      <w:r w:rsidRPr="00E54A56">
        <w:rPr>
          <w:rFonts w:ascii="Arial" w:hAnsi="Arial" w:cs="Arial"/>
          <w:color w:val="010000"/>
          <w:sz w:val="20"/>
        </w:rPr>
        <w:t>The record date of the list of shareholders according to the Resolution dated February 02, 2024 on the record date for exercising the right to attend the Annual General Meeting 2024, is as follows: February 27, 2024</w:t>
      </w:r>
    </w:p>
    <w:p w14:paraId="7425ADEE" w14:textId="69F32220" w:rsidR="00E379AB" w:rsidRPr="00E54A56" w:rsidRDefault="00B2737F" w:rsidP="000607EE">
      <w:pPr>
        <w:numPr>
          <w:ilvl w:val="0"/>
          <w:numId w:val="1"/>
        </w:numPr>
        <w:pBdr>
          <w:top w:val="nil"/>
          <w:left w:val="nil"/>
          <w:bottom w:val="nil"/>
          <w:right w:val="nil"/>
          <w:between w:val="nil"/>
        </w:pBdr>
        <w:tabs>
          <w:tab w:val="left" w:pos="450"/>
          <w:tab w:val="left" w:pos="1789"/>
        </w:tabs>
        <w:spacing w:after="120" w:line="360" w:lineRule="auto"/>
        <w:jc w:val="both"/>
        <w:rPr>
          <w:rFonts w:ascii="Arial" w:eastAsia="Arial" w:hAnsi="Arial" w:cs="Arial"/>
          <w:color w:val="010000"/>
          <w:sz w:val="20"/>
          <w:szCs w:val="20"/>
        </w:rPr>
      </w:pPr>
      <w:r w:rsidRPr="00E54A56">
        <w:rPr>
          <w:rFonts w:ascii="Arial" w:hAnsi="Arial" w:cs="Arial"/>
          <w:color w:val="010000"/>
          <w:sz w:val="20"/>
        </w:rPr>
        <w:t xml:space="preserve">The meeting will take place at 8:00 </w:t>
      </w:r>
      <w:r w:rsidR="006279D5" w:rsidRPr="00E54A56">
        <w:rPr>
          <w:rFonts w:ascii="Arial" w:hAnsi="Arial" w:cs="Arial"/>
          <w:color w:val="010000"/>
          <w:sz w:val="20"/>
        </w:rPr>
        <w:t>a.m.</w:t>
      </w:r>
      <w:r w:rsidRPr="00E54A56">
        <w:rPr>
          <w:rFonts w:ascii="Arial" w:hAnsi="Arial" w:cs="Arial"/>
          <w:color w:val="010000"/>
          <w:sz w:val="20"/>
        </w:rPr>
        <w:t xml:space="preserve"> on April 08, 2024.</w:t>
      </w:r>
    </w:p>
    <w:p w14:paraId="7425ADEF" w14:textId="77777777" w:rsidR="00E379AB" w:rsidRPr="00E54A56" w:rsidRDefault="00B2737F" w:rsidP="000607EE">
      <w:pPr>
        <w:numPr>
          <w:ilvl w:val="0"/>
          <w:numId w:val="1"/>
        </w:numPr>
        <w:pBdr>
          <w:top w:val="nil"/>
          <w:left w:val="nil"/>
          <w:bottom w:val="nil"/>
          <w:right w:val="nil"/>
          <w:between w:val="nil"/>
        </w:pBdr>
        <w:tabs>
          <w:tab w:val="left" w:pos="450"/>
          <w:tab w:val="left" w:pos="1228"/>
        </w:tabs>
        <w:spacing w:after="120" w:line="360" w:lineRule="auto"/>
        <w:jc w:val="both"/>
        <w:rPr>
          <w:rFonts w:ascii="Arial" w:eastAsia="Arial" w:hAnsi="Arial" w:cs="Arial"/>
          <w:color w:val="010000"/>
          <w:sz w:val="20"/>
          <w:szCs w:val="20"/>
        </w:rPr>
      </w:pPr>
      <w:r w:rsidRPr="00E54A56">
        <w:rPr>
          <w:rFonts w:ascii="Arial" w:hAnsi="Arial" w:cs="Arial"/>
          <w:color w:val="010000"/>
          <w:sz w:val="20"/>
        </w:rPr>
        <w:t>Venue: Viet Tien Son Building, East Residential Area of Yet Kieu Street, Cong Hoa Ward, Chi Linh City, Hai Duong Province.</w:t>
      </w:r>
    </w:p>
    <w:p w14:paraId="7425ADF0" w14:textId="2F71156B" w:rsidR="00E379AB" w:rsidRPr="00E54A56" w:rsidRDefault="00B2737F" w:rsidP="000607E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54A56">
        <w:rPr>
          <w:rFonts w:ascii="Arial" w:hAnsi="Arial" w:cs="Arial"/>
          <w:color w:val="010000"/>
          <w:sz w:val="20"/>
        </w:rPr>
        <w:t xml:space="preserve">Article 2: Approve the contents of </w:t>
      </w:r>
      <w:r w:rsidR="006279D5" w:rsidRPr="00E54A56">
        <w:rPr>
          <w:rFonts w:ascii="Arial" w:hAnsi="Arial" w:cs="Arial"/>
          <w:color w:val="010000"/>
          <w:sz w:val="20"/>
        </w:rPr>
        <w:t xml:space="preserve">the </w:t>
      </w:r>
      <w:r w:rsidRPr="00E54A56">
        <w:rPr>
          <w:rFonts w:ascii="Arial" w:hAnsi="Arial" w:cs="Arial"/>
          <w:color w:val="010000"/>
          <w:sz w:val="20"/>
        </w:rPr>
        <w:t>Annual General Meeting of Shareholders 2024 as follows:</w:t>
      </w:r>
    </w:p>
    <w:p w14:paraId="7425ADF1" w14:textId="77777777" w:rsidR="00E379AB" w:rsidRPr="00E54A56" w:rsidRDefault="00B2737F" w:rsidP="000607EE">
      <w:pPr>
        <w:numPr>
          <w:ilvl w:val="0"/>
          <w:numId w:val="2"/>
        </w:numPr>
        <w:pBdr>
          <w:top w:val="nil"/>
          <w:left w:val="nil"/>
          <w:bottom w:val="nil"/>
          <w:right w:val="nil"/>
          <w:between w:val="nil"/>
        </w:pBdr>
        <w:tabs>
          <w:tab w:val="left" w:pos="450"/>
          <w:tab w:val="left" w:pos="1185"/>
        </w:tabs>
        <w:spacing w:after="120" w:line="360" w:lineRule="auto"/>
        <w:jc w:val="both"/>
        <w:rPr>
          <w:rFonts w:ascii="Arial" w:eastAsia="Arial" w:hAnsi="Arial" w:cs="Arial"/>
          <w:color w:val="010000"/>
          <w:sz w:val="20"/>
          <w:szCs w:val="20"/>
        </w:rPr>
      </w:pPr>
      <w:r w:rsidRPr="00E54A56">
        <w:rPr>
          <w:rFonts w:ascii="Arial" w:hAnsi="Arial" w:cs="Arial"/>
          <w:color w:val="010000"/>
          <w:sz w:val="20"/>
        </w:rPr>
        <w:t>Approve the Report on results of the Bo</w:t>
      </w:r>
      <w:bookmarkStart w:id="0" w:name="_GoBack"/>
      <w:bookmarkEnd w:id="0"/>
      <w:r w:rsidRPr="00E54A56">
        <w:rPr>
          <w:rFonts w:ascii="Arial" w:hAnsi="Arial" w:cs="Arial"/>
          <w:color w:val="010000"/>
          <w:sz w:val="20"/>
        </w:rPr>
        <w:t>ard of Directors in 2023 and the Operational Orientation for 2024;</w:t>
      </w:r>
    </w:p>
    <w:p w14:paraId="7425ADF2" w14:textId="77777777" w:rsidR="00E379AB" w:rsidRPr="00E54A56" w:rsidRDefault="00B2737F" w:rsidP="000607EE">
      <w:pPr>
        <w:numPr>
          <w:ilvl w:val="0"/>
          <w:numId w:val="2"/>
        </w:numPr>
        <w:pBdr>
          <w:top w:val="nil"/>
          <w:left w:val="nil"/>
          <w:bottom w:val="nil"/>
          <w:right w:val="nil"/>
          <w:between w:val="nil"/>
        </w:pBdr>
        <w:tabs>
          <w:tab w:val="left" w:pos="450"/>
          <w:tab w:val="left" w:pos="1194"/>
        </w:tabs>
        <w:spacing w:after="120" w:line="360" w:lineRule="auto"/>
        <w:jc w:val="both"/>
        <w:rPr>
          <w:rFonts w:ascii="Arial" w:eastAsia="Arial" w:hAnsi="Arial" w:cs="Arial"/>
          <w:color w:val="010000"/>
          <w:sz w:val="20"/>
          <w:szCs w:val="20"/>
        </w:rPr>
      </w:pPr>
      <w:r w:rsidRPr="00E54A56">
        <w:rPr>
          <w:rFonts w:ascii="Arial" w:hAnsi="Arial" w:cs="Arial"/>
          <w:color w:val="010000"/>
          <w:sz w:val="20"/>
        </w:rPr>
        <w:t>Approve the Report of the Supervisory Board in 2023, and the Operational Orientation for 2024;</w:t>
      </w:r>
    </w:p>
    <w:p w14:paraId="7425ADF3" w14:textId="77777777" w:rsidR="00E379AB" w:rsidRPr="00E54A56" w:rsidRDefault="00B2737F" w:rsidP="000607EE">
      <w:pPr>
        <w:numPr>
          <w:ilvl w:val="0"/>
          <w:numId w:val="2"/>
        </w:numPr>
        <w:pBdr>
          <w:top w:val="nil"/>
          <w:left w:val="nil"/>
          <w:bottom w:val="nil"/>
          <w:right w:val="nil"/>
          <w:between w:val="nil"/>
        </w:pBdr>
        <w:tabs>
          <w:tab w:val="left" w:pos="450"/>
          <w:tab w:val="left" w:pos="1180"/>
        </w:tabs>
        <w:spacing w:after="120" w:line="360" w:lineRule="auto"/>
        <w:jc w:val="both"/>
        <w:rPr>
          <w:rFonts w:ascii="Arial" w:eastAsia="Arial" w:hAnsi="Arial" w:cs="Arial"/>
          <w:color w:val="010000"/>
          <w:sz w:val="20"/>
          <w:szCs w:val="20"/>
        </w:rPr>
      </w:pPr>
      <w:r w:rsidRPr="00E54A56">
        <w:rPr>
          <w:rFonts w:ascii="Arial" w:hAnsi="Arial" w:cs="Arial"/>
          <w:color w:val="010000"/>
          <w:sz w:val="20"/>
        </w:rPr>
        <w:t>Approve the Report of the Board of Management in 2023, and the Operational Orientation for 2024;</w:t>
      </w:r>
    </w:p>
    <w:p w14:paraId="7425ADF4" w14:textId="77777777" w:rsidR="00E379AB" w:rsidRPr="00E54A56" w:rsidRDefault="00B2737F" w:rsidP="000607EE">
      <w:pPr>
        <w:numPr>
          <w:ilvl w:val="0"/>
          <w:numId w:val="2"/>
        </w:numPr>
        <w:pBdr>
          <w:top w:val="nil"/>
          <w:left w:val="nil"/>
          <w:bottom w:val="nil"/>
          <w:right w:val="nil"/>
          <w:between w:val="nil"/>
        </w:pBdr>
        <w:tabs>
          <w:tab w:val="left" w:pos="450"/>
          <w:tab w:val="left" w:pos="1789"/>
        </w:tabs>
        <w:spacing w:after="120" w:line="360" w:lineRule="auto"/>
        <w:jc w:val="both"/>
        <w:rPr>
          <w:rFonts w:ascii="Arial" w:eastAsia="Arial" w:hAnsi="Arial" w:cs="Arial"/>
          <w:color w:val="010000"/>
          <w:sz w:val="20"/>
          <w:szCs w:val="20"/>
        </w:rPr>
      </w:pPr>
      <w:r w:rsidRPr="00E54A56">
        <w:rPr>
          <w:rFonts w:ascii="Arial" w:hAnsi="Arial" w:cs="Arial"/>
          <w:color w:val="010000"/>
          <w:sz w:val="20"/>
        </w:rPr>
        <w:t>Approve the production and business plan for 2024;</w:t>
      </w:r>
    </w:p>
    <w:p w14:paraId="7425ADF5" w14:textId="3652C9BD" w:rsidR="00E379AB" w:rsidRPr="00E54A56" w:rsidRDefault="00B2737F" w:rsidP="000607EE">
      <w:pPr>
        <w:numPr>
          <w:ilvl w:val="0"/>
          <w:numId w:val="2"/>
        </w:numPr>
        <w:pBdr>
          <w:top w:val="nil"/>
          <w:left w:val="nil"/>
          <w:bottom w:val="nil"/>
          <w:right w:val="nil"/>
          <w:between w:val="nil"/>
        </w:pBdr>
        <w:tabs>
          <w:tab w:val="left" w:pos="450"/>
          <w:tab w:val="left" w:pos="1789"/>
        </w:tabs>
        <w:spacing w:after="120" w:line="360" w:lineRule="auto"/>
        <w:jc w:val="both"/>
        <w:rPr>
          <w:rFonts w:ascii="Arial" w:eastAsia="Arial" w:hAnsi="Arial" w:cs="Arial"/>
          <w:color w:val="010000"/>
          <w:sz w:val="20"/>
          <w:szCs w:val="20"/>
        </w:rPr>
      </w:pPr>
      <w:r w:rsidRPr="00E54A56">
        <w:rPr>
          <w:rFonts w:ascii="Arial" w:hAnsi="Arial" w:cs="Arial"/>
          <w:color w:val="010000"/>
          <w:sz w:val="20"/>
        </w:rPr>
        <w:t xml:space="preserve">Approve the Audited </w:t>
      </w:r>
      <w:r w:rsidR="006279D5" w:rsidRPr="00E54A56">
        <w:rPr>
          <w:rFonts w:ascii="Arial" w:hAnsi="Arial" w:cs="Arial"/>
          <w:color w:val="010000"/>
          <w:sz w:val="20"/>
        </w:rPr>
        <w:t>Financial Statements</w:t>
      </w:r>
      <w:r w:rsidRPr="00E54A56">
        <w:rPr>
          <w:rFonts w:ascii="Arial" w:hAnsi="Arial" w:cs="Arial"/>
          <w:color w:val="010000"/>
          <w:sz w:val="20"/>
        </w:rPr>
        <w:t xml:space="preserve"> 2023;</w:t>
      </w:r>
    </w:p>
    <w:p w14:paraId="7425ADF6" w14:textId="77777777" w:rsidR="00E379AB" w:rsidRPr="00E54A56" w:rsidRDefault="00B2737F" w:rsidP="000607EE">
      <w:pPr>
        <w:numPr>
          <w:ilvl w:val="0"/>
          <w:numId w:val="2"/>
        </w:numPr>
        <w:pBdr>
          <w:top w:val="nil"/>
          <w:left w:val="nil"/>
          <w:bottom w:val="nil"/>
          <w:right w:val="nil"/>
          <w:between w:val="nil"/>
        </w:pBdr>
        <w:tabs>
          <w:tab w:val="left" w:pos="450"/>
          <w:tab w:val="left" w:pos="1190"/>
        </w:tabs>
        <w:spacing w:after="120" w:line="360" w:lineRule="auto"/>
        <w:jc w:val="both"/>
        <w:rPr>
          <w:rFonts w:ascii="Arial" w:eastAsia="Arial" w:hAnsi="Arial" w:cs="Arial"/>
          <w:color w:val="010000"/>
          <w:sz w:val="20"/>
          <w:szCs w:val="20"/>
        </w:rPr>
      </w:pPr>
      <w:r w:rsidRPr="00E54A56">
        <w:rPr>
          <w:rFonts w:ascii="Arial" w:hAnsi="Arial" w:cs="Arial"/>
          <w:color w:val="010000"/>
          <w:sz w:val="20"/>
        </w:rPr>
        <w:t>Approve the dismissal and election of additional members of the Board of Directors for the term 2022-2027;</w:t>
      </w:r>
    </w:p>
    <w:p w14:paraId="7425ADF7" w14:textId="77777777" w:rsidR="00E379AB" w:rsidRPr="00E54A56" w:rsidRDefault="00B2737F" w:rsidP="000607EE">
      <w:pPr>
        <w:numPr>
          <w:ilvl w:val="0"/>
          <w:numId w:val="2"/>
        </w:numPr>
        <w:pBdr>
          <w:top w:val="nil"/>
          <w:left w:val="nil"/>
          <w:bottom w:val="nil"/>
          <w:right w:val="nil"/>
          <w:between w:val="nil"/>
        </w:pBdr>
        <w:tabs>
          <w:tab w:val="left" w:pos="450"/>
          <w:tab w:val="left" w:pos="1190"/>
        </w:tabs>
        <w:spacing w:after="120" w:line="360" w:lineRule="auto"/>
        <w:jc w:val="both"/>
        <w:rPr>
          <w:rFonts w:ascii="Arial" w:eastAsia="Arial" w:hAnsi="Arial" w:cs="Arial"/>
          <w:color w:val="010000"/>
          <w:sz w:val="20"/>
          <w:szCs w:val="20"/>
        </w:rPr>
      </w:pPr>
      <w:r w:rsidRPr="00E54A56">
        <w:rPr>
          <w:rFonts w:ascii="Arial" w:hAnsi="Arial" w:cs="Arial"/>
          <w:color w:val="010000"/>
          <w:sz w:val="20"/>
        </w:rPr>
        <w:t>Approve the dismissal and election of additional members of the Supervisory Board for the term 2022-2027;</w:t>
      </w:r>
    </w:p>
    <w:p w14:paraId="7425ADF8" w14:textId="77777777" w:rsidR="00E379AB" w:rsidRPr="00E54A56" w:rsidRDefault="00B2737F" w:rsidP="000607EE">
      <w:pPr>
        <w:numPr>
          <w:ilvl w:val="0"/>
          <w:numId w:val="2"/>
        </w:numPr>
        <w:pBdr>
          <w:top w:val="nil"/>
          <w:left w:val="nil"/>
          <w:bottom w:val="nil"/>
          <w:right w:val="nil"/>
          <w:between w:val="nil"/>
        </w:pBdr>
        <w:tabs>
          <w:tab w:val="left" w:pos="450"/>
          <w:tab w:val="left" w:pos="1776"/>
        </w:tabs>
        <w:spacing w:after="120" w:line="360" w:lineRule="auto"/>
        <w:jc w:val="both"/>
        <w:rPr>
          <w:rFonts w:ascii="Arial" w:eastAsia="Arial" w:hAnsi="Arial" w:cs="Arial"/>
          <w:color w:val="010000"/>
          <w:sz w:val="20"/>
          <w:szCs w:val="20"/>
        </w:rPr>
      </w:pPr>
      <w:r w:rsidRPr="00E54A56">
        <w:rPr>
          <w:rFonts w:ascii="Arial" w:hAnsi="Arial" w:cs="Arial"/>
          <w:color w:val="010000"/>
          <w:sz w:val="20"/>
        </w:rPr>
        <w:t>Approve the plan on profit distribution in 2023;</w:t>
      </w:r>
    </w:p>
    <w:p w14:paraId="7425ADF9" w14:textId="77777777" w:rsidR="00E379AB" w:rsidRPr="00E54A56" w:rsidRDefault="00B2737F" w:rsidP="000607EE">
      <w:pPr>
        <w:numPr>
          <w:ilvl w:val="0"/>
          <w:numId w:val="2"/>
        </w:numPr>
        <w:pBdr>
          <w:top w:val="nil"/>
          <w:left w:val="nil"/>
          <w:bottom w:val="nil"/>
          <w:right w:val="nil"/>
          <w:between w:val="nil"/>
        </w:pBdr>
        <w:tabs>
          <w:tab w:val="left" w:pos="450"/>
          <w:tab w:val="left" w:pos="1185"/>
        </w:tabs>
        <w:spacing w:after="120" w:line="360" w:lineRule="auto"/>
        <w:jc w:val="both"/>
        <w:rPr>
          <w:rFonts w:ascii="Arial" w:eastAsia="Arial" w:hAnsi="Arial" w:cs="Arial"/>
          <w:color w:val="010000"/>
          <w:sz w:val="20"/>
          <w:szCs w:val="20"/>
        </w:rPr>
      </w:pPr>
      <w:r w:rsidRPr="00E54A56">
        <w:rPr>
          <w:rFonts w:ascii="Arial" w:hAnsi="Arial" w:cs="Arial"/>
          <w:color w:val="010000"/>
          <w:sz w:val="20"/>
        </w:rPr>
        <w:t>Approve the remuneration settlement for the Board of Directors and the Supervisory Board in 2023, and the plan of remuneration and bonuses exceeding the plan for the Board of Directors and the Supervisory Board in 2024;</w:t>
      </w:r>
    </w:p>
    <w:p w14:paraId="7425ADFA" w14:textId="50979D77" w:rsidR="00E379AB" w:rsidRPr="00E54A56" w:rsidRDefault="00B2737F" w:rsidP="000607EE">
      <w:pPr>
        <w:numPr>
          <w:ilvl w:val="0"/>
          <w:numId w:val="2"/>
        </w:numPr>
        <w:pBdr>
          <w:top w:val="nil"/>
          <w:left w:val="nil"/>
          <w:bottom w:val="nil"/>
          <w:right w:val="nil"/>
          <w:between w:val="nil"/>
        </w:pBdr>
        <w:tabs>
          <w:tab w:val="left" w:pos="450"/>
          <w:tab w:val="left" w:pos="1776"/>
        </w:tabs>
        <w:spacing w:after="120" w:line="360" w:lineRule="auto"/>
        <w:jc w:val="both"/>
        <w:rPr>
          <w:rFonts w:ascii="Arial" w:eastAsia="Arial" w:hAnsi="Arial" w:cs="Arial"/>
          <w:color w:val="010000"/>
          <w:sz w:val="20"/>
          <w:szCs w:val="20"/>
        </w:rPr>
      </w:pPr>
      <w:r w:rsidRPr="00E54A56">
        <w:rPr>
          <w:rFonts w:ascii="Arial" w:hAnsi="Arial" w:cs="Arial"/>
          <w:color w:val="010000"/>
          <w:sz w:val="20"/>
        </w:rPr>
        <w:t xml:space="preserve">Approve the selection of an audit company to audit the </w:t>
      </w:r>
      <w:r w:rsidR="006279D5" w:rsidRPr="00E54A56">
        <w:rPr>
          <w:rFonts w:ascii="Arial" w:hAnsi="Arial" w:cs="Arial"/>
          <w:color w:val="010000"/>
          <w:sz w:val="20"/>
        </w:rPr>
        <w:t>Financial Statements</w:t>
      </w:r>
      <w:r w:rsidRPr="00E54A56">
        <w:rPr>
          <w:rFonts w:ascii="Arial" w:hAnsi="Arial" w:cs="Arial"/>
          <w:color w:val="010000"/>
          <w:sz w:val="20"/>
        </w:rPr>
        <w:t xml:space="preserve"> 2024;</w:t>
      </w:r>
    </w:p>
    <w:p w14:paraId="7425ADFB" w14:textId="77777777" w:rsidR="00E379AB" w:rsidRPr="00E54A56" w:rsidRDefault="00B2737F" w:rsidP="000607EE">
      <w:pPr>
        <w:numPr>
          <w:ilvl w:val="0"/>
          <w:numId w:val="2"/>
        </w:numPr>
        <w:pBdr>
          <w:top w:val="nil"/>
          <w:left w:val="nil"/>
          <w:bottom w:val="nil"/>
          <w:right w:val="nil"/>
          <w:between w:val="nil"/>
        </w:pBdr>
        <w:tabs>
          <w:tab w:val="left" w:pos="450"/>
          <w:tab w:val="left" w:pos="1776"/>
        </w:tabs>
        <w:spacing w:after="120" w:line="360" w:lineRule="auto"/>
        <w:jc w:val="both"/>
        <w:rPr>
          <w:rFonts w:ascii="Arial" w:eastAsia="Arial" w:hAnsi="Arial" w:cs="Arial"/>
          <w:color w:val="010000"/>
          <w:sz w:val="20"/>
          <w:szCs w:val="20"/>
        </w:rPr>
      </w:pPr>
      <w:r w:rsidRPr="00E54A56">
        <w:rPr>
          <w:rFonts w:ascii="Arial" w:hAnsi="Arial" w:cs="Arial"/>
          <w:color w:val="010000"/>
          <w:sz w:val="20"/>
        </w:rPr>
        <w:t>Approve other contents under the authority of the General Meeting of Shareholders.</w:t>
      </w:r>
    </w:p>
    <w:p w14:paraId="7425ADFC" w14:textId="6380CC26" w:rsidR="00E379AB" w:rsidRPr="00E54A56" w:rsidRDefault="00B2737F" w:rsidP="000607EE">
      <w:pPr>
        <w:numPr>
          <w:ilvl w:val="0"/>
          <w:numId w:val="2"/>
        </w:numPr>
        <w:pBdr>
          <w:top w:val="nil"/>
          <w:left w:val="nil"/>
          <w:bottom w:val="nil"/>
          <w:right w:val="nil"/>
          <w:between w:val="nil"/>
        </w:pBdr>
        <w:tabs>
          <w:tab w:val="left" w:pos="450"/>
          <w:tab w:val="left" w:pos="1329"/>
        </w:tabs>
        <w:spacing w:after="120" w:line="360" w:lineRule="auto"/>
        <w:jc w:val="both"/>
        <w:rPr>
          <w:rFonts w:ascii="Arial" w:eastAsia="Arial" w:hAnsi="Arial" w:cs="Arial"/>
          <w:color w:val="010000"/>
          <w:sz w:val="20"/>
          <w:szCs w:val="20"/>
        </w:rPr>
      </w:pPr>
      <w:r w:rsidRPr="00E54A56">
        <w:rPr>
          <w:rFonts w:ascii="Arial" w:hAnsi="Arial" w:cs="Arial"/>
          <w:color w:val="010000"/>
          <w:sz w:val="20"/>
        </w:rPr>
        <w:t>The documents for the Meeting will be updated with amendments or additions (if any) according to the current legal regulations until the date of the Meeting.</w:t>
      </w:r>
    </w:p>
    <w:p w14:paraId="7425ADFD" w14:textId="77777777" w:rsidR="00E379AB" w:rsidRPr="00E54A56" w:rsidRDefault="00B2737F" w:rsidP="000607E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54A56">
        <w:rPr>
          <w:rFonts w:ascii="Arial" w:hAnsi="Arial" w:cs="Arial"/>
          <w:color w:val="010000"/>
          <w:sz w:val="20"/>
        </w:rPr>
        <w:t xml:space="preserve">Article 3: The General Manager of AAV Group JSC will direct the preparations for the contents, material conditions, meeting venues, etc., in order to successfully organize the Annual General Meeting of Shareholders 2024 as well as complete the procedures for reporting to the relevant authorities as </w:t>
      </w:r>
      <w:r w:rsidRPr="00E54A56">
        <w:rPr>
          <w:rFonts w:ascii="Arial" w:hAnsi="Arial" w:cs="Arial"/>
          <w:color w:val="010000"/>
          <w:sz w:val="20"/>
        </w:rPr>
        <w:lastRenderedPageBreak/>
        <w:t>required by law.</w:t>
      </w:r>
    </w:p>
    <w:p w14:paraId="7425ADFE" w14:textId="77777777" w:rsidR="00E379AB" w:rsidRPr="00E54A56" w:rsidRDefault="00B2737F" w:rsidP="000607E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54A56">
        <w:rPr>
          <w:rFonts w:ascii="Arial" w:hAnsi="Arial" w:cs="Arial"/>
          <w:color w:val="010000"/>
          <w:sz w:val="20"/>
        </w:rPr>
        <w:t>Article 4: Members of the Board of Directors, the Supervisory Board, the Board of Management, related departments and individuals are responsible for implementing this Resolution./.</w:t>
      </w:r>
    </w:p>
    <w:sectPr w:rsidR="00E379AB" w:rsidRPr="00E54A56" w:rsidSect="00B273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556A"/>
    <w:multiLevelType w:val="multilevel"/>
    <w:tmpl w:val="FB848D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3EC7B2D"/>
    <w:multiLevelType w:val="multilevel"/>
    <w:tmpl w:val="8E527FE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AB"/>
    <w:rsid w:val="000607EE"/>
    <w:rsid w:val="006279D5"/>
    <w:rsid w:val="006E0E6F"/>
    <w:rsid w:val="00B2737F"/>
    <w:rsid w:val="00E379AB"/>
    <w:rsid w:val="00E54A5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5ADEA"/>
  <w15:docId w15:val="{D33457B6-874A-438C-8632-8DF8E0A3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val="0"/>
      <w:bCs w:val="0"/>
      <w:i/>
      <w:iCs/>
      <w:smallCaps w:val="0"/>
      <w:strike w:val="0"/>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FB3D4B"/>
      <w:sz w:val="10"/>
      <w:szCs w:val="1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ind w:left="790" w:firstLine="70"/>
    </w:pPr>
    <w:rPr>
      <w:rFonts w:ascii="Arial" w:eastAsia="Arial" w:hAnsi="Arial" w:cs="Arial"/>
      <w:i/>
      <w:iCs/>
      <w:sz w:val="22"/>
      <w:szCs w:val="22"/>
    </w:rPr>
  </w:style>
  <w:style w:type="paragraph" w:customStyle="1" w:styleId="Bodytext30">
    <w:name w:val="Body text (3)"/>
    <w:basedOn w:val="Normal"/>
    <w:link w:val="Bodytext3"/>
    <w:pPr>
      <w:spacing w:line="372" w:lineRule="auto"/>
      <w:ind w:left="1580" w:firstLine="20"/>
    </w:pPr>
    <w:rPr>
      <w:rFonts w:ascii="Arial" w:eastAsia="Arial" w:hAnsi="Arial" w:cs="Arial"/>
      <w:sz w:val="17"/>
      <w:szCs w:val="17"/>
    </w:rPr>
  </w:style>
  <w:style w:type="paragraph" w:customStyle="1" w:styleId="Bodytext20">
    <w:name w:val="Body text (2)"/>
    <w:basedOn w:val="Normal"/>
    <w:link w:val="Bodytext2"/>
    <w:rPr>
      <w:rFonts w:ascii="Arial" w:eastAsia="Arial" w:hAnsi="Arial" w:cs="Arial"/>
      <w:color w:val="FB3D4B"/>
      <w:sz w:val="10"/>
      <w:szCs w:val="10"/>
    </w:rPr>
  </w:style>
  <w:style w:type="paragraph" w:customStyle="1" w:styleId="Bodytext40">
    <w:name w:val="Body text (4)"/>
    <w:basedOn w:val="Normal"/>
    <w:link w:val="Bodytext4"/>
    <w:pPr>
      <w:ind w:firstLine="14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ifMccdfMrGnrhNkArppe4prYRA==">CgMxLjA4AHIhMV9Qb01kdGZwcHZBb3p4aER6bkhsa2lBemZvR1FGekxf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2024-03-12T03:22:00Z</dcterms:created>
  <dcterms:modified xsi:type="dcterms:W3CDTF">2024-03-13T09:11:00Z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e7853720329cfb3189f2128bf650962039a280c198a5fd7297ddd4998ba26c22</vt:lpwstr>
  </property>
</Properties>
</file>