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325DB" w:rsidRPr="00393FC8" w:rsidRDefault="000A31DE" w:rsidP="00520385">
      <w:pPr>
        <w:pBdr>
          <w:top w:val="nil"/>
          <w:left w:val="nil"/>
          <w:bottom w:val="nil"/>
          <w:right w:val="nil"/>
          <w:between w:val="nil"/>
        </w:pBdr>
        <w:tabs>
          <w:tab w:val="left" w:pos="540"/>
        </w:tabs>
        <w:spacing w:after="120" w:line="360" w:lineRule="auto"/>
        <w:jc w:val="both"/>
        <w:rPr>
          <w:rFonts w:ascii="Arial" w:eastAsia="Arial" w:hAnsi="Arial" w:cs="Arial"/>
          <w:b/>
          <w:color w:val="010000"/>
          <w:sz w:val="20"/>
          <w:szCs w:val="20"/>
        </w:rPr>
      </w:pPr>
      <w:r w:rsidRPr="00393FC8">
        <w:rPr>
          <w:rFonts w:ascii="Arial" w:hAnsi="Arial" w:cs="Arial"/>
          <w:b/>
          <w:bCs/>
          <w:color w:val="010000"/>
          <w:sz w:val="20"/>
        </w:rPr>
        <w:t>GEG121022:</w:t>
      </w:r>
      <w:r w:rsidRPr="00393FC8">
        <w:rPr>
          <w:rFonts w:ascii="Arial" w:hAnsi="Arial" w:cs="Arial"/>
          <w:b/>
          <w:color w:val="010000"/>
          <w:sz w:val="20"/>
        </w:rPr>
        <w:t xml:space="preserve"> Board Resolution</w:t>
      </w:r>
    </w:p>
    <w:p w14:paraId="00000002" w14:textId="77777777" w:rsidR="008325DB" w:rsidRPr="00393FC8" w:rsidRDefault="000A31DE" w:rsidP="00520385">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393FC8">
        <w:rPr>
          <w:rFonts w:ascii="Arial" w:hAnsi="Arial" w:cs="Arial"/>
          <w:color w:val="010000"/>
          <w:sz w:val="20"/>
        </w:rPr>
        <w:t xml:space="preserve">On March 08, 2024, </w:t>
      </w:r>
      <w:proofErr w:type="spellStart"/>
      <w:r w:rsidRPr="00393FC8">
        <w:rPr>
          <w:rFonts w:ascii="Arial" w:hAnsi="Arial" w:cs="Arial"/>
          <w:color w:val="010000"/>
          <w:sz w:val="20"/>
        </w:rPr>
        <w:t>Gia</w:t>
      </w:r>
      <w:proofErr w:type="spellEnd"/>
      <w:r w:rsidRPr="00393FC8">
        <w:rPr>
          <w:rFonts w:ascii="Arial" w:hAnsi="Arial" w:cs="Arial"/>
          <w:color w:val="010000"/>
          <w:sz w:val="20"/>
        </w:rPr>
        <w:t xml:space="preserve"> Lai Electricity Joint Stock Company announced Resolution No. 7A/2024/NQ-HDQT approving the plan to s</w:t>
      </w:r>
      <w:bookmarkStart w:id="0" w:name="_GoBack"/>
      <w:bookmarkEnd w:id="0"/>
      <w:r w:rsidRPr="00393FC8">
        <w:rPr>
          <w:rFonts w:ascii="Arial" w:hAnsi="Arial" w:cs="Arial"/>
          <w:color w:val="010000"/>
          <w:sz w:val="20"/>
        </w:rPr>
        <w:t>ign transactions and contracts with affiliated parties as follows:</w:t>
      </w:r>
    </w:p>
    <w:p w14:paraId="00000003" w14:textId="77777777" w:rsidR="008325DB" w:rsidRPr="00393FC8" w:rsidRDefault="000A31DE" w:rsidP="00520385">
      <w:pPr>
        <w:keepNext/>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393FC8">
        <w:rPr>
          <w:rFonts w:ascii="Arial" w:hAnsi="Arial" w:cs="Arial"/>
          <w:color w:val="010000"/>
          <w:sz w:val="20"/>
        </w:rPr>
        <w:t>‎‎Article 1. Approve the policy of signing contracts with related parties.</w:t>
      </w:r>
    </w:p>
    <w:p w14:paraId="00000004" w14:textId="77777777" w:rsidR="008325DB" w:rsidRPr="00393FC8" w:rsidRDefault="000A31DE" w:rsidP="00520385">
      <w:pPr>
        <w:keepNext/>
        <w:numPr>
          <w:ilvl w:val="0"/>
          <w:numId w:val="1"/>
        </w:numPr>
        <w:pBdr>
          <w:top w:val="nil"/>
          <w:left w:val="nil"/>
          <w:bottom w:val="nil"/>
          <w:right w:val="nil"/>
          <w:between w:val="nil"/>
        </w:pBdr>
        <w:tabs>
          <w:tab w:val="left" w:pos="368"/>
          <w:tab w:val="left" w:pos="540"/>
        </w:tabs>
        <w:spacing w:after="120" w:line="360" w:lineRule="auto"/>
        <w:jc w:val="both"/>
        <w:rPr>
          <w:rFonts w:ascii="Arial" w:hAnsi="Arial" w:cs="Arial"/>
          <w:color w:val="010000"/>
          <w:sz w:val="20"/>
          <w:szCs w:val="20"/>
        </w:rPr>
      </w:pPr>
      <w:r w:rsidRPr="00393FC8">
        <w:rPr>
          <w:rFonts w:ascii="Arial" w:hAnsi="Arial" w:cs="Arial"/>
          <w:color w:val="010000"/>
          <w:sz w:val="20"/>
        </w:rPr>
        <w:t>Signing contents</w:t>
      </w:r>
    </w:p>
    <w:p w14:paraId="00000005" w14:textId="77777777" w:rsidR="008325DB" w:rsidRPr="00393FC8" w:rsidRDefault="000A31DE" w:rsidP="00520385">
      <w:pPr>
        <w:numPr>
          <w:ilvl w:val="0"/>
          <w:numId w:val="2"/>
        </w:numPr>
        <w:pBdr>
          <w:top w:val="nil"/>
          <w:left w:val="nil"/>
          <w:bottom w:val="nil"/>
          <w:right w:val="nil"/>
          <w:between w:val="nil"/>
        </w:pBdr>
        <w:tabs>
          <w:tab w:val="left" w:pos="368"/>
          <w:tab w:val="left" w:pos="540"/>
        </w:tabs>
        <w:spacing w:after="120" w:line="360" w:lineRule="auto"/>
        <w:jc w:val="both"/>
        <w:rPr>
          <w:rFonts w:ascii="Arial" w:hAnsi="Arial" w:cs="Arial"/>
          <w:color w:val="010000"/>
          <w:sz w:val="20"/>
          <w:szCs w:val="20"/>
        </w:rPr>
      </w:pPr>
      <w:r w:rsidRPr="00393FC8">
        <w:rPr>
          <w:rFonts w:ascii="Arial" w:hAnsi="Arial" w:cs="Arial"/>
          <w:color w:val="010000"/>
          <w:sz w:val="20"/>
        </w:rPr>
        <w:t>Contracts for service provision: Management and operation of the Electrical system, consulting in areas such as human resources, information technology, and operational management, etc.</w:t>
      </w:r>
    </w:p>
    <w:p w14:paraId="00000007" w14:textId="41FA014D" w:rsidR="008325DB" w:rsidRPr="00393FC8" w:rsidRDefault="000A31DE" w:rsidP="00520385">
      <w:pPr>
        <w:numPr>
          <w:ilvl w:val="0"/>
          <w:numId w:val="2"/>
        </w:numPr>
        <w:pBdr>
          <w:top w:val="nil"/>
          <w:left w:val="nil"/>
          <w:bottom w:val="nil"/>
          <w:right w:val="nil"/>
          <w:between w:val="nil"/>
        </w:pBdr>
        <w:tabs>
          <w:tab w:val="left" w:pos="368"/>
          <w:tab w:val="left" w:pos="540"/>
        </w:tabs>
        <w:spacing w:after="120" w:line="360" w:lineRule="auto"/>
        <w:jc w:val="both"/>
        <w:rPr>
          <w:rFonts w:ascii="Arial" w:eastAsia="Arial" w:hAnsi="Arial" w:cs="Arial"/>
          <w:color w:val="010000"/>
          <w:sz w:val="20"/>
          <w:szCs w:val="20"/>
        </w:rPr>
      </w:pPr>
      <w:r w:rsidRPr="00393FC8">
        <w:rPr>
          <w:rFonts w:ascii="Arial" w:hAnsi="Arial" w:cs="Arial"/>
          <w:color w:val="010000"/>
          <w:sz w:val="20"/>
        </w:rPr>
        <w:t>Contracts for the supply of machinery and equipment: Procurement, supply, and installation of equipment in the field of renewable energy</w:t>
      </w:r>
    </w:p>
    <w:p w14:paraId="00000008" w14:textId="77777777" w:rsidR="008325DB" w:rsidRPr="00393FC8" w:rsidRDefault="000A31DE" w:rsidP="00520385">
      <w:pPr>
        <w:numPr>
          <w:ilvl w:val="0"/>
          <w:numId w:val="2"/>
        </w:numPr>
        <w:pBdr>
          <w:top w:val="nil"/>
          <w:left w:val="nil"/>
          <w:bottom w:val="nil"/>
          <w:right w:val="nil"/>
          <w:between w:val="nil"/>
        </w:pBdr>
        <w:tabs>
          <w:tab w:val="left" w:pos="368"/>
          <w:tab w:val="left" w:pos="540"/>
        </w:tabs>
        <w:spacing w:after="120" w:line="360" w:lineRule="auto"/>
        <w:jc w:val="both"/>
        <w:rPr>
          <w:rFonts w:ascii="Arial" w:hAnsi="Arial" w:cs="Arial"/>
          <w:color w:val="010000"/>
          <w:sz w:val="20"/>
          <w:szCs w:val="20"/>
        </w:rPr>
      </w:pPr>
      <w:r w:rsidRPr="00393FC8">
        <w:rPr>
          <w:rFonts w:ascii="Arial" w:hAnsi="Arial" w:cs="Arial"/>
          <w:color w:val="010000"/>
          <w:sz w:val="20"/>
        </w:rPr>
        <w:t>Short-term loan contracts for internal capital coordination within the GEC Group to increase capital utilization efficiency.</w:t>
      </w:r>
    </w:p>
    <w:p w14:paraId="00000009" w14:textId="77777777" w:rsidR="008325DB" w:rsidRPr="00393FC8" w:rsidRDefault="000A31DE" w:rsidP="00520385">
      <w:pPr>
        <w:numPr>
          <w:ilvl w:val="0"/>
          <w:numId w:val="2"/>
        </w:numPr>
        <w:pBdr>
          <w:top w:val="nil"/>
          <w:left w:val="nil"/>
          <w:bottom w:val="nil"/>
          <w:right w:val="nil"/>
          <w:between w:val="nil"/>
        </w:pBdr>
        <w:tabs>
          <w:tab w:val="left" w:pos="368"/>
          <w:tab w:val="left" w:pos="540"/>
        </w:tabs>
        <w:spacing w:after="120" w:line="360" w:lineRule="auto"/>
        <w:jc w:val="both"/>
        <w:rPr>
          <w:rFonts w:ascii="Arial" w:hAnsi="Arial" w:cs="Arial"/>
          <w:color w:val="010000"/>
          <w:sz w:val="20"/>
          <w:szCs w:val="20"/>
        </w:rPr>
      </w:pPr>
      <w:r w:rsidRPr="00393FC8">
        <w:rPr>
          <w:rFonts w:ascii="Arial" w:hAnsi="Arial" w:cs="Arial"/>
          <w:color w:val="010000"/>
          <w:sz w:val="20"/>
        </w:rPr>
        <w:t>Other contracts arise according to the actual needs of the Company.</w:t>
      </w:r>
    </w:p>
    <w:p w14:paraId="0000000A" w14:textId="5EFD471E" w:rsidR="008325DB" w:rsidRPr="00393FC8" w:rsidRDefault="000A31DE" w:rsidP="00520385">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393FC8">
        <w:rPr>
          <w:rFonts w:ascii="Arial" w:hAnsi="Arial" w:cs="Arial"/>
          <w:color w:val="010000"/>
          <w:sz w:val="20"/>
        </w:rPr>
        <w:t>Related Contracts/contract templates are detailed in the Appendix attached.</w:t>
      </w:r>
    </w:p>
    <w:p w14:paraId="0000000B" w14:textId="77777777" w:rsidR="008325DB" w:rsidRPr="00393FC8" w:rsidRDefault="000A31DE" w:rsidP="00520385">
      <w:pPr>
        <w:numPr>
          <w:ilvl w:val="0"/>
          <w:numId w:val="1"/>
        </w:numPr>
        <w:pBdr>
          <w:top w:val="nil"/>
          <w:left w:val="nil"/>
          <w:bottom w:val="nil"/>
          <w:right w:val="nil"/>
          <w:between w:val="nil"/>
        </w:pBdr>
        <w:tabs>
          <w:tab w:val="left" w:pos="368"/>
          <w:tab w:val="left" w:pos="540"/>
        </w:tabs>
        <w:spacing w:after="120" w:line="360" w:lineRule="auto"/>
        <w:jc w:val="both"/>
        <w:rPr>
          <w:rFonts w:ascii="Arial" w:hAnsi="Arial" w:cs="Arial"/>
          <w:color w:val="010000"/>
          <w:sz w:val="20"/>
          <w:szCs w:val="20"/>
        </w:rPr>
      </w:pPr>
      <w:r w:rsidRPr="00393FC8">
        <w:rPr>
          <w:rFonts w:ascii="Arial" w:hAnsi="Arial" w:cs="Arial"/>
          <w:color w:val="010000"/>
          <w:sz w:val="20"/>
        </w:rPr>
        <w:t>General principles: Ensure the interests of all parties with the most competitive expenses.</w:t>
      </w:r>
    </w:p>
    <w:p w14:paraId="0000000C" w14:textId="77777777" w:rsidR="008325DB" w:rsidRPr="00393FC8" w:rsidRDefault="000A31DE" w:rsidP="00520385">
      <w:pPr>
        <w:numPr>
          <w:ilvl w:val="0"/>
          <w:numId w:val="1"/>
        </w:numPr>
        <w:pBdr>
          <w:top w:val="nil"/>
          <w:left w:val="nil"/>
          <w:bottom w:val="nil"/>
          <w:right w:val="nil"/>
          <w:between w:val="nil"/>
        </w:pBdr>
        <w:tabs>
          <w:tab w:val="left" w:pos="368"/>
          <w:tab w:val="left" w:pos="540"/>
        </w:tabs>
        <w:spacing w:after="120" w:line="360" w:lineRule="auto"/>
        <w:jc w:val="both"/>
        <w:rPr>
          <w:rFonts w:ascii="Arial" w:hAnsi="Arial" w:cs="Arial"/>
          <w:color w:val="010000"/>
          <w:sz w:val="20"/>
          <w:szCs w:val="20"/>
        </w:rPr>
      </w:pPr>
      <w:r w:rsidRPr="00393FC8">
        <w:rPr>
          <w:rFonts w:ascii="Arial" w:hAnsi="Arial" w:cs="Arial"/>
          <w:color w:val="010000"/>
          <w:sz w:val="20"/>
        </w:rPr>
        <w:t>Signing authorities: According to current regulations of the Company.</w:t>
      </w:r>
    </w:p>
    <w:p w14:paraId="0000000D" w14:textId="77777777" w:rsidR="008325DB" w:rsidRPr="00393FC8" w:rsidRDefault="000A31DE" w:rsidP="00520385">
      <w:pPr>
        <w:keepNext/>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393FC8">
        <w:rPr>
          <w:rFonts w:ascii="Arial" w:hAnsi="Arial" w:cs="Arial"/>
          <w:color w:val="010000"/>
          <w:sz w:val="20"/>
        </w:rPr>
        <w:t>‎‎Article 2. Terms of enforcement</w:t>
      </w:r>
    </w:p>
    <w:p w14:paraId="0000000E" w14:textId="77777777" w:rsidR="008325DB" w:rsidRPr="00393FC8" w:rsidRDefault="000A31DE" w:rsidP="00520385">
      <w:pPr>
        <w:numPr>
          <w:ilvl w:val="0"/>
          <w:numId w:val="4"/>
        </w:numPr>
        <w:pBdr>
          <w:top w:val="nil"/>
          <w:left w:val="nil"/>
          <w:bottom w:val="nil"/>
          <w:right w:val="nil"/>
          <w:between w:val="nil"/>
        </w:pBdr>
        <w:tabs>
          <w:tab w:val="left" w:pos="368"/>
          <w:tab w:val="left" w:pos="540"/>
        </w:tabs>
        <w:spacing w:after="120" w:line="360" w:lineRule="auto"/>
        <w:jc w:val="both"/>
        <w:rPr>
          <w:rFonts w:ascii="Arial" w:hAnsi="Arial" w:cs="Arial"/>
          <w:color w:val="010000"/>
          <w:sz w:val="20"/>
          <w:szCs w:val="20"/>
        </w:rPr>
      </w:pPr>
      <w:r w:rsidRPr="00393FC8">
        <w:rPr>
          <w:rFonts w:ascii="Arial" w:hAnsi="Arial" w:cs="Arial"/>
          <w:color w:val="010000"/>
          <w:sz w:val="20"/>
        </w:rPr>
        <w:t>This Resolution takes effect from the date of its signing.</w:t>
      </w:r>
    </w:p>
    <w:p w14:paraId="0000000F" w14:textId="13EDF243" w:rsidR="008325DB" w:rsidRPr="00393FC8" w:rsidRDefault="000A31DE" w:rsidP="00520385">
      <w:pPr>
        <w:numPr>
          <w:ilvl w:val="0"/>
          <w:numId w:val="4"/>
        </w:numPr>
        <w:pBdr>
          <w:top w:val="nil"/>
          <w:left w:val="nil"/>
          <w:bottom w:val="nil"/>
          <w:right w:val="nil"/>
          <w:between w:val="nil"/>
        </w:pBdr>
        <w:tabs>
          <w:tab w:val="left" w:pos="368"/>
          <w:tab w:val="left" w:pos="540"/>
        </w:tabs>
        <w:spacing w:after="120" w:line="360" w:lineRule="auto"/>
        <w:jc w:val="both"/>
        <w:rPr>
          <w:rFonts w:ascii="Arial" w:hAnsi="Arial" w:cs="Arial"/>
          <w:color w:val="010000"/>
          <w:sz w:val="20"/>
          <w:szCs w:val="20"/>
        </w:rPr>
      </w:pPr>
      <w:r w:rsidRPr="00393FC8">
        <w:rPr>
          <w:rFonts w:ascii="Arial" w:hAnsi="Arial" w:cs="Arial"/>
          <w:color w:val="010000"/>
          <w:sz w:val="20"/>
        </w:rPr>
        <w:t xml:space="preserve">Members of the Board of Directors, the </w:t>
      </w:r>
      <w:r w:rsidR="00393FC8" w:rsidRPr="00393FC8">
        <w:rPr>
          <w:rFonts w:ascii="Arial" w:hAnsi="Arial" w:cs="Arial"/>
          <w:color w:val="010000"/>
          <w:sz w:val="20"/>
        </w:rPr>
        <w:t>Investment Committee</w:t>
      </w:r>
      <w:r w:rsidRPr="00393FC8">
        <w:rPr>
          <w:rFonts w:ascii="Arial" w:hAnsi="Arial" w:cs="Arial"/>
          <w:color w:val="010000"/>
          <w:sz w:val="20"/>
        </w:rPr>
        <w:t>, the Executive Board and all employees of the Company are responsible for the implementation of this Resolution.</w:t>
      </w:r>
    </w:p>
    <w:p w14:paraId="00000010" w14:textId="77777777" w:rsidR="008325DB" w:rsidRPr="00393FC8" w:rsidRDefault="000A31DE" w:rsidP="00520385">
      <w:pPr>
        <w:tabs>
          <w:tab w:val="left" w:pos="540"/>
        </w:tabs>
        <w:spacing w:after="120" w:line="360" w:lineRule="auto"/>
        <w:jc w:val="both"/>
        <w:rPr>
          <w:rFonts w:ascii="Arial" w:eastAsia="Arial" w:hAnsi="Arial" w:cs="Arial"/>
          <w:color w:val="010000"/>
          <w:sz w:val="20"/>
          <w:szCs w:val="20"/>
        </w:rPr>
      </w:pPr>
      <w:r w:rsidRPr="00393FC8">
        <w:rPr>
          <w:rFonts w:ascii="Arial" w:hAnsi="Arial" w:cs="Arial"/>
          <w:color w:val="010000"/>
          <w:sz w:val="20"/>
        </w:rPr>
        <w:br w:type="page"/>
      </w:r>
    </w:p>
    <w:p w14:paraId="00000011" w14:textId="77777777" w:rsidR="008325DB" w:rsidRPr="00393FC8" w:rsidRDefault="000A31DE" w:rsidP="00520385">
      <w:pPr>
        <w:pBdr>
          <w:top w:val="nil"/>
          <w:left w:val="nil"/>
          <w:bottom w:val="nil"/>
          <w:right w:val="nil"/>
          <w:between w:val="nil"/>
        </w:pBdr>
        <w:tabs>
          <w:tab w:val="left" w:pos="540"/>
          <w:tab w:val="left" w:pos="5952"/>
        </w:tabs>
        <w:spacing w:after="120" w:line="360" w:lineRule="auto"/>
        <w:jc w:val="both"/>
        <w:rPr>
          <w:rFonts w:ascii="Arial" w:eastAsia="Arial" w:hAnsi="Arial" w:cs="Arial"/>
          <w:color w:val="010000"/>
          <w:sz w:val="20"/>
          <w:szCs w:val="20"/>
        </w:rPr>
      </w:pPr>
      <w:r w:rsidRPr="00393FC8">
        <w:rPr>
          <w:rFonts w:ascii="Arial" w:hAnsi="Arial" w:cs="Arial"/>
          <w:color w:val="010000"/>
          <w:sz w:val="20"/>
        </w:rPr>
        <w:lastRenderedPageBreak/>
        <w:t xml:space="preserve">On March 08, 2024, </w:t>
      </w:r>
      <w:proofErr w:type="spellStart"/>
      <w:r w:rsidRPr="00393FC8">
        <w:rPr>
          <w:rFonts w:ascii="Arial" w:hAnsi="Arial" w:cs="Arial"/>
          <w:color w:val="010000"/>
          <w:sz w:val="20"/>
        </w:rPr>
        <w:t>Gia</w:t>
      </w:r>
      <w:proofErr w:type="spellEnd"/>
      <w:r w:rsidRPr="00393FC8">
        <w:rPr>
          <w:rFonts w:ascii="Arial" w:hAnsi="Arial" w:cs="Arial"/>
          <w:color w:val="010000"/>
          <w:sz w:val="20"/>
        </w:rPr>
        <w:t xml:space="preserve"> Lai Electricity Joint Stock Company announced Resolution No. 06/2024/NQ-HDQT on convening the Annual General Meeting of Shareholders for the fiscal year 2024 as follows:</w:t>
      </w:r>
    </w:p>
    <w:p w14:paraId="00000012" w14:textId="77777777" w:rsidR="008325DB" w:rsidRPr="00393FC8" w:rsidRDefault="000A31DE" w:rsidP="00520385">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393FC8">
        <w:rPr>
          <w:rFonts w:ascii="Arial" w:hAnsi="Arial" w:cs="Arial"/>
          <w:color w:val="010000"/>
          <w:sz w:val="20"/>
        </w:rPr>
        <w:t xml:space="preserve">‎‎Article 1. Convene the Annual General Meeting of Shareholders for the fiscal year 2024 as follows: </w:t>
      </w:r>
    </w:p>
    <w:p w14:paraId="00000013" w14:textId="77777777" w:rsidR="008325DB" w:rsidRPr="00393FC8" w:rsidRDefault="000A31DE" w:rsidP="00520385">
      <w:pPr>
        <w:numPr>
          <w:ilvl w:val="0"/>
          <w:numId w:val="6"/>
        </w:numPr>
        <w:pBdr>
          <w:top w:val="nil"/>
          <w:left w:val="nil"/>
          <w:bottom w:val="nil"/>
          <w:right w:val="nil"/>
          <w:between w:val="nil"/>
        </w:pBdr>
        <w:tabs>
          <w:tab w:val="left" w:pos="540"/>
        </w:tabs>
        <w:spacing w:after="120" w:line="360" w:lineRule="auto"/>
        <w:jc w:val="both"/>
        <w:rPr>
          <w:rFonts w:ascii="Arial" w:hAnsi="Arial" w:cs="Arial"/>
          <w:color w:val="010000"/>
          <w:sz w:val="20"/>
          <w:szCs w:val="20"/>
        </w:rPr>
      </w:pPr>
      <w:r w:rsidRPr="00393FC8">
        <w:rPr>
          <w:rFonts w:ascii="Arial" w:hAnsi="Arial" w:cs="Arial"/>
          <w:color w:val="010000"/>
          <w:sz w:val="20"/>
        </w:rPr>
        <w:t xml:space="preserve"> Record date of the list of shareholders: March 29, 2024</w:t>
      </w:r>
    </w:p>
    <w:p w14:paraId="00000014" w14:textId="77777777" w:rsidR="008325DB" w:rsidRPr="00393FC8" w:rsidRDefault="000A31DE" w:rsidP="00520385">
      <w:pPr>
        <w:numPr>
          <w:ilvl w:val="0"/>
          <w:numId w:val="6"/>
        </w:numPr>
        <w:pBdr>
          <w:top w:val="nil"/>
          <w:left w:val="nil"/>
          <w:bottom w:val="nil"/>
          <w:right w:val="nil"/>
          <w:between w:val="nil"/>
        </w:pBdr>
        <w:tabs>
          <w:tab w:val="left" w:pos="540"/>
          <w:tab w:val="left" w:pos="638"/>
        </w:tabs>
        <w:spacing w:after="120" w:line="360" w:lineRule="auto"/>
        <w:jc w:val="both"/>
        <w:rPr>
          <w:rFonts w:ascii="Arial" w:hAnsi="Arial" w:cs="Arial"/>
          <w:color w:val="010000"/>
          <w:sz w:val="20"/>
          <w:szCs w:val="20"/>
        </w:rPr>
      </w:pPr>
      <w:r w:rsidRPr="00393FC8">
        <w:rPr>
          <w:rFonts w:ascii="Arial" w:hAnsi="Arial" w:cs="Arial"/>
          <w:color w:val="010000"/>
          <w:sz w:val="20"/>
        </w:rPr>
        <w:t>Organization date of the General Meeting of Shareholders: April 29, 2024</w:t>
      </w:r>
    </w:p>
    <w:p w14:paraId="00000015" w14:textId="77777777" w:rsidR="008325DB" w:rsidRPr="00393FC8" w:rsidRDefault="000A31DE" w:rsidP="00520385">
      <w:pPr>
        <w:numPr>
          <w:ilvl w:val="0"/>
          <w:numId w:val="6"/>
        </w:numPr>
        <w:pBdr>
          <w:top w:val="nil"/>
          <w:left w:val="nil"/>
          <w:bottom w:val="nil"/>
          <w:right w:val="nil"/>
          <w:between w:val="nil"/>
        </w:pBdr>
        <w:tabs>
          <w:tab w:val="left" w:pos="540"/>
          <w:tab w:val="left" w:pos="637"/>
        </w:tabs>
        <w:spacing w:after="120" w:line="360" w:lineRule="auto"/>
        <w:jc w:val="both"/>
        <w:rPr>
          <w:rFonts w:ascii="Arial" w:hAnsi="Arial" w:cs="Arial"/>
          <w:color w:val="010000"/>
          <w:sz w:val="20"/>
          <w:szCs w:val="20"/>
        </w:rPr>
      </w:pPr>
      <w:r w:rsidRPr="00393FC8">
        <w:rPr>
          <w:rFonts w:ascii="Arial" w:hAnsi="Arial" w:cs="Arial"/>
          <w:color w:val="010000"/>
          <w:sz w:val="20"/>
        </w:rPr>
        <w:t xml:space="preserve">Expected venue: 253 Hoang Van Thu, Ward 2, Tan </w:t>
      </w:r>
      <w:proofErr w:type="spellStart"/>
      <w:r w:rsidRPr="00393FC8">
        <w:rPr>
          <w:rFonts w:ascii="Arial" w:hAnsi="Arial" w:cs="Arial"/>
          <w:color w:val="010000"/>
          <w:sz w:val="20"/>
        </w:rPr>
        <w:t>Binh</w:t>
      </w:r>
      <w:proofErr w:type="spellEnd"/>
      <w:r w:rsidRPr="00393FC8">
        <w:rPr>
          <w:rFonts w:ascii="Arial" w:hAnsi="Arial" w:cs="Arial"/>
          <w:color w:val="010000"/>
          <w:sz w:val="20"/>
        </w:rPr>
        <w:t xml:space="preserve"> District, Ho Chi Minh City.</w:t>
      </w:r>
    </w:p>
    <w:p w14:paraId="00000016" w14:textId="77777777" w:rsidR="008325DB" w:rsidRPr="00393FC8" w:rsidRDefault="000A31DE" w:rsidP="00520385">
      <w:pPr>
        <w:keepNext/>
        <w:numPr>
          <w:ilvl w:val="0"/>
          <w:numId w:val="6"/>
        </w:numPr>
        <w:pBdr>
          <w:top w:val="nil"/>
          <w:left w:val="nil"/>
          <w:bottom w:val="nil"/>
          <w:right w:val="nil"/>
          <w:between w:val="nil"/>
        </w:pBdr>
        <w:tabs>
          <w:tab w:val="left" w:pos="540"/>
          <w:tab w:val="left" w:pos="638"/>
        </w:tabs>
        <w:spacing w:after="120" w:line="360" w:lineRule="auto"/>
        <w:jc w:val="both"/>
        <w:rPr>
          <w:rFonts w:ascii="Arial" w:hAnsi="Arial" w:cs="Arial"/>
          <w:color w:val="010000"/>
          <w:sz w:val="20"/>
          <w:szCs w:val="20"/>
        </w:rPr>
      </w:pPr>
      <w:r w:rsidRPr="00393FC8">
        <w:rPr>
          <w:rFonts w:ascii="Arial" w:hAnsi="Arial" w:cs="Arial"/>
          <w:color w:val="010000"/>
          <w:sz w:val="20"/>
        </w:rPr>
        <w:t>Expected meeting contents:</w:t>
      </w:r>
    </w:p>
    <w:p w14:paraId="00000017" w14:textId="77777777" w:rsidR="008325DB" w:rsidRPr="00393FC8" w:rsidRDefault="000A31DE" w:rsidP="00520385">
      <w:pPr>
        <w:numPr>
          <w:ilvl w:val="0"/>
          <w:numId w:val="3"/>
        </w:numPr>
        <w:pBdr>
          <w:top w:val="nil"/>
          <w:left w:val="nil"/>
          <w:bottom w:val="nil"/>
          <w:right w:val="nil"/>
          <w:between w:val="nil"/>
        </w:pBdr>
        <w:tabs>
          <w:tab w:val="left" w:pos="540"/>
          <w:tab w:val="left" w:pos="960"/>
        </w:tabs>
        <w:spacing w:after="120" w:line="360" w:lineRule="auto"/>
        <w:jc w:val="both"/>
        <w:rPr>
          <w:rFonts w:ascii="Arial" w:hAnsi="Arial" w:cs="Arial"/>
          <w:color w:val="010000"/>
          <w:sz w:val="20"/>
          <w:szCs w:val="20"/>
        </w:rPr>
      </w:pPr>
      <w:r w:rsidRPr="00393FC8">
        <w:rPr>
          <w:rFonts w:ascii="Arial" w:hAnsi="Arial" w:cs="Arial"/>
          <w:color w:val="010000"/>
          <w:sz w:val="20"/>
        </w:rPr>
        <w:t>Report on the activities of the Board of Directors in 2023 and the orientation for 2024;</w:t>
      </w:r>
    </w:p>
    <w:p w14:paraId="00000018" w14:textId="77777777" w:rsidR="008325DB" w:rsidRPr="00393FC8" w:rsidRDefault="000A31DE" w:rsidP="00520385">
      <w:pPr>
        <w:numPr>
          <w:ilvl w:val="0"/>
          <w:numId w:val="3"/>
        </w:numPr>
        <w:pBdr>
          <w:top w:val="nil"/>
          <w:left w:val="nil"/>
          <w:bottom w:val="nil"/>
          <w:right w:val="nil"/>
          <w:between w:val="nil"/>
        </w:pBdr>
        <w:tabs>
          <w:tab w:val="left" w:pos="540"/>
          <w:tab w:val="left" w:pos="963"/>
        </w:tabs>
        <w:spacing w:after="120" w:line="360" w:lineRule="auto"/>
        <w:jc w:val="both"/>
        <w:rPr>
          <w:rFonts w:ascii="Arial" w:hAnsi="Arial" w:cs="Arial"/>
          <w:color w:val="010000"/>
          <w:sz w:val="20"/>
          <w:szCs w:val="20"/>
        </w:rPr>
      </w:pPr>
      <w:r w:rsidRPr="00393FC8">
        <w:rPr>
          <w:rFonts w:ascii="Arial" w:hAnsi="Arial" w:cs="Arial"/>
          <w:color w:val="010000"/>
          <w:sz w:val="20"/>
        </w:rPr>
        <w:t>The report on activities of independent members of the Board of Directors in Audit Committee in 2023;</w:t>
      </w:r>
    </w:p>
    <w:p w14:paraId="00000019" w14:textId="77777777" w:rsidR="008325DB" w:rsidRPr="00393FC8" w:rsidRDefault="000A31DE" w:rsidP="00520385">
      <w:pPr>
        <w:numPr>
          <w:ilvl w:val="0"/>
          <w:numId w:val="3"/>
        </w:numPr>
        <w:pBdr>
          <w:top w:val="nil"/>
          <w:left w:val="nil"/>
          <w:bottom w:val="nil"/>
          <w:right w:val="nil"/>
          <w:between w:val="nil"/>
        </w:pBdr>
        <w:tabs>
          <w:tab w:val="left" w:pos="540"/>
          <w:tab w:val="left" w:pos="960"/>
        </w:tabs>
        <w:spacing w:after="120" w:line="360" w:lineRule="auto"/>
        <w:jc w:val="both"/>
        <w:rPr>
          <w:rFonts w:ascii="Arial" w:hAnsi="Arial" w:cs="Arial"/>
          <w:color w:val="010000"/>
          <w:sz w:val="20"/>
          <w:szCs w:val="20"/>
        </w:rPr>
      </w:pPr>
      <w:r w:rsidRPr="00393FC8">
        <w:rPr>
          <w:rFonts w:ascii="Arial" w:hAnsi="Arial" w:cs="Arial"/>
          <w:color w:val="010000"/>
          <w:sz w:val="20"/>
        </w:rPr>
        <w:t>Report on the activities in 2023 and the operating plan for 2024 of the Audit Committee;</w:t>
      </w:r>
    </w:p>
    <w:p w14:paraId="0000001A" w14:textId="77777777" w:rsidR="008325DB" w:rsidRPr="00393FC8" w:rsidRDefault="000A31DE" w:rsidP="00520385">
      <w:pPr>
        <w:numPr>
          <w:ilvl w:val="0"/>
          <w:numId w:val="3"/>
        </w:numPr>
        <w:pBdr>
          <w:top w:val="nil"/>
          <w:left w:val="nil"/>
          <w:bottom w:val="nil"/>
          <w:right w:val="nil"/>
          <w:between w:val="nil"/>
        </w:pBdr>
        <w:tabs>
          <w:tab w:val="left" w:pos="540"/>
          <w:tab w:val="left" w:pos="980"/>
        </w:tabs>
        <w:spacing w:after="120" w:line="360" w:lineRule="auto"/>
        <w:jc w:val="both"/>
        <w:rPr>
          <w:rFonts w:ascii="Arial" w:hAnsi="Arial" w:cs="Arial"/>
          <w:color w:val="010000"/>
          <w:sz w:val="20"/>
          <w:szCs w:val="20"/>
        </w:rPr>
      </w:pPr>
      <w:r w:rsidRPr="00393FC8">
        <w:rPr>
          <w:rFonts w:ascii="Arial" w:hAnsi="Arial" w:cs="Arial"/>
          <w:color w:val="010000"/>
          <w:sz w:val="20"/>
        </w:rPr>
        <w:t>Report of the Executive Board on the production and business results in 2023 and the production and business plan for 2024;</w:t>
      </w:r>
    </w:p>
    <w:p w14:paraId="0000001B" w14:textId="77777777" w:rsidR="008325DB" w:rsidRPr="00393FC8" w:rsidRDefault="000A31DE" w:rsidP="00520385">
      <w:pPr>
        <w:numPr>
          <w:ilvl w:val="0"/>
          <w:numId w:val="3"/>
        </w:numPr>
        <w:pBdr>
          <w:top w:val="nil"/>
          <w:left w:val="nil"/>
          <w:bottom w:val="nil"/>
          <w:right w:val="nil"/>
          <w:between w:val="nil"/>
        </w:pBdr>
        <w:tabs>
          <w:tab w:val="left" w:pos="540"/>
          <w:tab w:val="left" w:pos="960"/>
        </w:tabs>
        <w:spacing w:after="120" w:line="360" w:lineRule="auto"/>
        <w:jc w:val="both"/>
        <w:rPr>
          <w:rFonts w:ascii="Arial" w:hAnsi="Arial" w:cs="Arial"/>
          <w:color w:val="010000"/>
          <w:sz w:val="20"/>
          <w:szCs w:val="20"/>
        </w:rPr>
      </w:pPr>
      <w:r w:rsidRPr="00393FC8">
        <w:rPr>
          <w:rFonts w:ascii="Arial" w:hAnsi="Arial" w:cs="Arial"/>
          <w:color w:val="010000"/>
          <w:sz w:val="20"/>
        </w:rPr>
        <w:t>Proposal on approving the Audited Financial Statements 2023;</w:t>
      </w:r>
    </w:p>
    <w:p w14:paraId="0000001C" w14:textId="77777777" w:rsidR="008325DB" w:rsidRPr="00393FC8" w:rsidRDefault="000A31DE" w:rsidP="00520385">
      <w:pPr>
        <w:numPr>
          <w:ilvl w:val="0"/>
          <w:numId w:val="3"/>
        </w:numPr>
        <w:pBdr>
          <w:top w:val="nil"/>
          <w:left w:val="nil"/>
          <w:bottom w:val="nil"/>
          <w:right w:val="nil"/>
          <w:between w:val="nil"/>
        </w:pBdr>
        <w:tabs>
          <w:tab w:val="left" w:pos="540"/>
          <w:tab w:val="left" w:pos="960"/>
        </w:tabs>
        <w:spacing w:after="120" w:line="360" w:lineRule="auto"/>
        <w:jc w:val="both"/>
        <w:rPr>
          <w:rFonts w:ascii="Arial" w:hAnsi="Arial" w:cs="Arial"/>
          <w:color w:val="010000"/>
          <w:sz w:val="20"/>
          <w:szCs w:val="20"/>
        </w:rPr>
      </w:pPr>
      <w:r w:rsidRPr="00393FC8">
        <w:rPr>
          <w:rFonts w:ascii="Arial" w:hAnsi="Arial" w:cs="Arial"/>
          <w:color w:val="010000"/>
          <w:sz w:val="20"/>
        </w:rPr>
        <w:t>Proposal on the selection of an Audit Company for the Financial Statements 2024;</w:t>
      </w:r>
    </w:p>
    <w:p w14:paraId="0000001D" w14:textId="77777777" w:rsidR="008325DB" w:rsidRPr="00393FC8" w:rsidRDefault="000A31DE" w:rsidP="00520385">
      <w:pPr>
        <w:numPr>
          <w:ilvl w:val="0"/>
          <w:numId w:val="3"/>
        </w:numPr>
        <w:pBdr>
          <w:top w:val="nil"/>
          <w:left w:val="nil"/>
          <w:bottom w:val="nil"/>
          <w:right w:val="nil"/>
          <w:between w:val="nil"/>
        </w:pBdr>
        <w:tabs>
          <w:tab w:val="left" w:pos="540"/>
          <w:tab w:val="left" w:pos="960"/>
        </w:tabs>
        <w:spacing w:after="120" w:line="360" w:lineRule="auto"/>
        <w:jc w:val="both"/>
        <w:rPr>
          <w:rFonts w:ascii="Arial" w:hAnsi="Arial" w:cs="Arial"/>
          <w:color w:val="010000"/>
          <w:sz w:val="20"/>
          <w:szCs w:val="20"/>
        </w:rPr>
      </w:pPr>
      <w:r w:rsidRPr="00393FC8">
        <w:rPr>
          <w:rFonts w:ascii="Arial" w:hAnsi="Arial" w:cs="Arial"/>
          <w:color w:val="010000"/>
          <w:sz w:val="20"/>
        </w:rPr>
        <w:t>Proposal on approving the profit distribution plan in 2023.</w:t>
      </w:r>
    </w:p>
    <w:p w14:paraId="0000001E" w14:textId="77777777" w:rsidR="008325DB" w:rsidRPr="00393FC8" w:rsidRDefault="000A31DE" w:rsidP="00520385">
      <w:pPr>
        <w:numPr>
          <w:ilvl w:val="0"/>
          <w:numId w:val="3"/>
        </w:numPr>
        <w:pBdr>
          <w:top w:val="nil"/>
          <w:left w:val="nil"/>
          <w:bottom w:val="nil"/>
          <w:right w:val="nil"/>
          <w:between w:val="nil"/>
        </w:pBdr>
        <w:tabs>
          <w:tab w:val="left" w:pos="540"/>
          <w:tab w:val="left" w:pos="960"/>
        </w:tabs>
        <w:spacing w:after="120" w:line="360" w:lineRule="auto"/>
        <w:jc w:val="both"/>
        <w:rPr>
          <w:rFonts w:ascii="Arial" w:hAnsi="Arial" w:cs="Arial"/>
          <w:color w:val="010000"/>
          <w:sz w:val="20"/>
          <w:szCs w:val="20"/>
        </w:rPr>
      </w:pPr>
      <w:r w:rsidRPr="00393FC8">
        <w:rPr>
          <w:rFonts w:ascii="Arial" w:hAnsi="Arial" w:cs="Arial"/>
          <w:color w:val="010000"/>
          <w:sz w:val="20"/>
        </w:rPr>
        <w:t>Approve on the plan for dividend payment in 2023;</w:t>
      </w:r>
    </w:p>
    <w:p w14:paraId="0000001F" w14:textId="77777777" w:rsidR="008325DB" w:rsidRPr="00393FC8" w:rsidRDefault="000A31DE" w:rsidP="00520385">
      <w:pPr>
        <w:numPr>
          <w:ilvl w:val="0"/>
          <w:numId w:val="3"/>
        </w:numPr>
        <w:pBdr>
          <w:top w:val="nil"/>
          <w:left w:val="nil"/>
          <w:bottom w:val="nil"/>
          <w:right w:val="nil"/>
          <w:between w:val="nil"/>
        </w:pBdr>
        <w:tabs>
          <w:tab w:val="left" w:pos="540"/>
          <w:tab w:val="left" w:pos="980"/>
        </w:tabs>
        <w:spacing w:after="120" w:line="360" w:lineRule="auto"/>
        <w:jc w:val="both"/>
        <w:rPr>
          <w:rFonts w:ascii="Arial" w:hAnsi="Arial" w:cs="Arial"/>
          <w:color w:val="010000"/>
          <w:sz w:val="20"/>
          <w:szCs w:val="20"/>
        </w:rPr>
      </w:pPr>
      <w:r w:rsidRPr="00393FC8">
        <w:rPr>
          <w:rFonts w:ascii="Arial" w:hAnsi="Arial" w:cs="Arial"/>
          <w:color w:val="010000"/>
          <w:sz w:val="20"/>
        </w:rPr>
        <w:t>Proposal on the approval of the dividend payment for 2024 to the shareholders holding convertible shares with preferred dividends successfully issued according to Resolution 16/2022/NQ-DHDCD dated October 12, 2022;</w:t>
      </w:r>
    </w:p>
    <w:p w14:paraId="00000020" w14:textId="77777777" w:rsidR="008325DB" w:rsidRPr="00393FC8" w:rsidRDefault="000A31DE" w:rsidP="00520385">
      <w:pPr>
        <w:numPr>
          <w:ilvl w:val="0"/>
          <w:numId w:val="3"/>
        </w:numPr>
        <w:pBdr>
          <w:top w:val="nil"/>
          <w:left w:val="nil"/>
          <w:bottom w:val="nil"/>
          <w:right w:val="nil"/>
          <w:between w:val="nil"/>
        </w:pBdr>
        <w:tabs>
          <w:tab w:val="left" w:pos="540"/>
          <w:tab w:val="left" w:pos="980"/>
        </w:tabs>
        <w:spacing w:after="120" w:line="360" w:lineRule="auto"/>
        <w:jc w:val="both"/>
        <w:rPr>
          <w:rFonts w:ascii="Arial" w:hAnsi="Arial" w:cs="Arial"/>
          <w:color w:val="010000"/>
          <w:sz w:val="20"/>
          <w:szCs w:val="20"/>
        </w:rPr>
      </w:pPr>
      <w:r w:rsidRPr="00393FC8">
        <w:rPr>
          <w:rFonts w:ascii="Arial" w:hAnsi="Arial" w:cs="Arial"/>
          <w:color w:val="010000"/>
          <w:sz w:val="20"/>
        </w:rPr>
        <w:t>Proposal on approving the production and business plan and expected profit distribution plan for 2024;</w:t>
      </w:r>
    </w:p>
    <w:p w14:paraId="00000021" w14:textId="77777777" w:rsidR="008325DB" w:rsidRPr="00393FC8" w:rsidRDefault="000A31DE" w:rsidP="00520385">
      <w:pPr>
        <w:numPr>
          <w:ilvl w:val="0"/>
          <w:numId w:val="3"/>
        </w:numPr>
        <w:pBdr>
          <w:top w:val="nil"/>
          <w:left w:val="nil"/>
          <w:bottom w:val="nil"/>
          <w:right w:val="nil"/>
          <w:between w:val="nil"/>
        </w:pBdr>
        <w:tabs>
          <w:tab w:val="left" w:pos="540"/>
          <w:tab w:val="left" w:pos="963"/>
        </w:tabs>
        <w:spacing w:after="120" w:line="360" w:lineRule="auto"/>
        <w:jc w:val="both"/>
        <w:rPr>
          <w:rFonts w:ascii="Arial" w:hAnsi="Arial" w:cs="Arial"/>
          <w:color w:val="010000"/>
          <w:sz w:val="20"/>
          <w:szCs w:val="20"/>
        </w:rPr>
      </w:pPr>
      <w:r w:rsidRPr="00393FC8">
        <w:rPr>
          <w:rFonts w:ascii="Arial" w:hAnsi="Arial" w:cs="Arial"/>
          <w:color w:val="010000"/>
          <w:sz w:val="20"/>
        </w:rPr>
        <w:t>Proposal on the contracts and transactions with related parties;</w:t>
      </w:r>
    </w:p>
    <w:p w14:paraId="00000022" w14:textId="77777777" w:rsidR="008325DB" w:rsidRPr="00393FC8" w:rsidRDefault="000A31DE" w:rsidP="00520385">
      <w:pPr>
        <w:numPr>
          <w:ilvl w:val="0"/>
          <w:numId w:val="3"/>
        </w:numPr>
        <w:pBdr>
          <w:top w:val="nil"/>
          <w:left w:val="nil"/>
          <w:bottom w:val="nil"/>
          <w:right w:val="nil"/>
          <w:between w:val="nil"/>
        </w:pBdr>
        <w:tabs>
          <w:tab w:val="left" w:pos="540"/>
          <w:tab w:val="left" w:pos="960"/>
        </w:tabs>
        <w:spacing w:after="120" w:line="360" w:lineRule="auto"/>
        <w:jc w:val="both"/>
        <w:rPr>
          <w:rFonts w:ascii="Arial" w:hAnsi="Arial" w:cs="Arial"/>
          <w:color w:val="010000"/>
          <w:sz w:val="20"/>
          <w:szCs w:val="20"/>
        </w:rPr>
      </w:pPr>
      <w:r w:rsidRPr="00393FC8">
        <w:rPr>
          <w:rFonts w:ascii="Arial" w:hAnsi="Arial" w:cs="Arial"/>
          <w:color w:val="010000"/>
          <w:sz w:val="20"/>
        </w:rPr>
        <w:t>Proposal on approving the remuneration and estimated operating expenses of the Board of Directors for 2024;</w:t>
      </w:r>
    </w:p>
    <w:p w14:paraId="00000023" w14:textId="77777777" w:rsidR="008325DB" w:rsidRPr="00393FC8" w:rsidRDefault="000A31DE" w:rsidP="00520385">
      <w:pPr>
        <w:numPr>
          <w:ilvl w:val="0"/>
          <w:numId w:val="3"/>
        </w:numPr>
        <w:pBdr>
          <w:top w:val="nil"/>
          <w:left w:val="nil"/>
          <w:bottom w:val="nil"/>
          <w:right w:val="nil"/>
          <w:between w:val="nil"/>
        </w:pBdr>
        <w:tabs>
          <w:tab w:val="left" w:pos="540"/>
          <w:tab w:val="left" w:pos="1021"/>
        </w:tabs>
        <w:spacing w:after="120" w:line="360" w:lineRule="auto"/>
        <w:jc w:val="both"/>
        <w:rPr>
          <w:rFonts w:ascii="Arial" w:hAnsi="Arial" w:cs="Arial"/>
          <w:color w:val="010000"/>
          <w:sz w:val="20"/>
          <w:szCs w:val="20"/>
        </w:rPr>
      </w:pPr>
      <w:r w:rsidRPr="00393FC8">
        <w:rPr>
          <w:rFonts w:ascii="Arial" w:hAnsi="Arial" w:cs="Arial"/>
          <w:color w:val="010000"/>
          <w:sz w:val="20"/>
        </w:rPr>
        <w:t>Other contents (if any) under the authority of the General Meeting of Shareholders.</w:t>
      </w:r>
    </w:p>
    <w:p w14:paraId="00000024" w14:textId="77777777" w:rsidR="008325DB" w:rsidRPr="00393FC8" w:rsidRDefault="000A31DE" w:rsidP="00520385">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393FC8">
        <w:rPr>
          <w:rFonts w:ascii="Arial" w:hAnsi="Arial" w:cs="Arial"/>
          <w:color w:val="010000"/>
          <w:sz w:val="20"/>
        </w:rPr>
        <w:t>These are the expected contents to be submitted to the General Meeting, and the detailed contents will be finalized and sent to the Board of Directors for review and approval before being submitted to the General Meeting.</w:t>
      </w:r>
    </w:p>
    <w:p w14:paraId="00000025" w14:textId="77777777" w:rsidR="008325DB" w:rsidRPr="00393FC8" w:rsidRDefault="000A31DE" w:rsidP="00520385">
      <w:pPr>
        <w:keepNext/>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393FC8">
        <w:rPr>
          <w:rFonts w:ascii="Arial" w:hAnsi="Arial" w:cs="Arial"/>
          <w:color w:val="010000"/>
          <w:sz w:val="20"/>
        </w:rPr>
        <w:t>‎‎Article 2. Establish the Shareholder's Eligibility Verification Committee to verify the Eligibility of Shareholders before and during the General Meeting, with the following composition:</w:t>
      </w:r>
    </w:p>
    <w:p w14:paraId="00000026" w14:textId="77777777" w:rsidR="008325DB" w:rsidRPr="00393FC8" w:rsidRDefault="000A31DE" w:rsidP="00520385">
      <w:pPr>
        <w:numPr>
          <w:ilvl w:val="0"/>
          <w:numId w:val="5"/>
        </w:numPr>
        <w:pBdr>
          <w:top w:val="nil"/>
          <w:left w:val="nil"/>
          <w:bottom w:val="nil"/>
          <w:right w:val="nil"/>
          <w:between w:val="nil"/>
        </w:pBdr>
        <w:tabs>
          <w:tab w:val="left" w:pos="331"/>
          <w:tab w:val="left" w:pos="540"/>
        </w:tabs>
        <w:spacing w:after="120" w:line="360" w:lineRule="auto"/>
        <w:jc w:val="both"/>
        <w:rPr>
          <w:rFonts w:ascii="Arial" w:hAnsi="Arial" w:cs="Arial"/>
          <w:color w:val="010000"/>
          <w:sz w:val="20"/>
          <w:szCs w:val="20"/>
        </w:rPr>
      </w:pPr>
      <w:r w:rsidRPr="00393FC8">
        <w:rPr>
          <w:rFonts w:ascii="Arial" w:hAnsi="Arial" w:cs="Arial"/>
          <w:color w:val="010000"/>
          <w:sz w:val="20"/>
        </w:rPr>
        <w:t>Responsibilities:</w:t>
      </w:r>
    </w:p>
    <w:p w14:paraId="00000027" w14:textId="77777777" w:rsidR="008325DB" w:rsidRPr="00393FC8" w:rsidRDefault="000A31DE" w:rsidP="00520385">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393FC8">
        <w:rPr>
          <w:rFonts w:ascii="Arial" w:hAnsi="Arial" w:cs="Arial"/>
          <w:color w:val="010000"/>
          <w:sz w:val="20"/>
        </w:rPr>
        <w:t>Verify the shareholder rate or the Authorized Representative attending the meeting</w:t>
      </w:r>
    </w:p>
    <w:p w14:paraId="00000028" w14:textId="77777777" w:rsidR="008325DB" w:rsidRPr="00393FC8" w:rsidRDefault="000A31DE" w:rsidP="00520385">
      <w:pPr>
        <w:numPr>
          <w:ilvl w:val="0"/>
          <w:numId w:val="7"/>
        </w:numPr>
        <w:pBdr>
          <w:top w:val="nil"/>
          <w:left w:val="nil"/>
          <w:bottom w:val="nil"/>
          <w:right w:val="nil"/>
          <w:between w:val="nil"/>
        </w:pBdr>
        <w:tabs>
          <w:tab w:val="left" w:pos="540"/>
          <w:tab w:val="left" w:pos="760"/>
        </w:tabs>
        <w:spacing w:after="120" w:line="360" w:lineRule="auto"/>
        <w:jc w:val="both"/>
        <w:rPr>
          <w:rFonts w:ascii="Arial" w:hAnsi="Arial" w:cs="Arial"/>
          <w:color w:val="010000"/>
          <w:sz w:val="20"/>
          <w:szCs w:val="20"/>
        </w:rPr>
      </w:pPr>
      <w:r w:rsidRPr="00393FC8">
        <w:rPr>
          <w:rFonts w:ascii="Arial" w:hAnsi="Arial" w:cs="Arial"/>
          <w:color w:val="010000"/>
          <w:sz w:val="20"/>
        </w:rPr>
        <w:lastRenderedPageBreak/>
        <w:t>Verify the Identity Card/Personal Identity Card or other personal documents, Invitation Letter, Power of Attorney (for Authorized Representatives) of shareholders or their Authorized Representatives attending the meeting</w:t>
      </w:r>
    </w:p>
    <w:p w14:paraId="00000029" w14:textId="77777777" w:rsidR="008325DB" w:rsidRPr="00393FC8" w:rsidRDefault="000A31DE" w:rsidP="00520385">
      <w:pPr>
        <w:numPr>
          <w:ilvl w:val="0"/>
          <w:numId w:val="7"/>
        </w:numPr>
        <w:pBdr>
          <w:top w:val="nil"/>
          <w:left w:val="nil"/>
          <w:bottom w:val="nil"/>
          <w:right w:val="nil"/>
          <w:between w:val="nil"/>
        </w:pBdr>
        <w:tabs>
          <w:tab w:val="left" w:pos="540"/>
          <w:tab w:val="left" w:pos="760"/>
        </w:tabs>
        <w:spacing w:after="120" w:line="360" w:lineRule="auto"/>
        <w:jc w:val="both"/>
        <w:rPr>
          <w:rFonts w:ascii="Arial" w:hAnsi="Arial" w:cs="Arial"/>
          <w:color w:val="010000"/>
          <w:sz w:val="20"/>
          <w:szCs w:val="20"/>
        </w:rPr>
      </w:pPr>
      <w:r w:rsidRPr="00393FC8">
        <w:rPr>
          <w:rFonts w:ascii="Arial" w:hAnsi="Arial" w:cs="Arial"/>
          <w:color w:val="010000"/>
          <w:sz w:val="20"/>
        </w:rPr>
        <w:t>Issue Voting Cards and documents to shareholders or their Authorized Representatives</w:t>
      </w:r>
    </w:p>
    <w:p w14:paraId="0000002A" w14:textId="77777777" w:rsidR="008325DB" w:rsidRPr="00393FC8" w:rsidRDefault="000A31DE" w:rsidP="00520385">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393FC8">
        <w:rPr>
          <w:rFonts w:ascii="Arial" w:hAnsi="Arial" w:cs="Arial"/>
          <w:color w:val="010000"/>
          <w:sz w:val="20"/>
        </w:rPr>
        <w:t>Report on the results of the shareholders’ eligibility verification and the rate of shareholders attending the Meeting.</w:t>
      </w:r>
    </w:p>
    <w:p w14:paraId="0000002B" w14:textId="77777777" w:rsidR="008325DB" w:rsidRPr="00393FC8" w:rsidRDefault="000A31DE" w:rsidP="00520385">
      <w:pPr>
        <w:numPr>
          <w:ilvl w:val="0"/>
          <w:numId w:val="5"/>
        </w:numPr>
        <w:pBdr>
          <w:top w:val="nil"/>
          <w:left w:val="nil"/>
          <w:bottom w:val="nil"/>
          <w:right w:val="nil"/>
          <w:between w:val="nil"/>
        </w:pBdr>
        <w:tabs>
          <w:tab w:val="left" w:pos="354"/>
          <w:tab w:val="left" w:pos="540"/>
        </w:tabs>
        <w:spacing w:after="120" w:line="360" w:lineRule="auto"/>
        <w:jc w:val="both"/>
        <w:rPr>
          <w:rFonts w:ascii="Arial" w:hAnsi="Arial" w:cs="Arial"/>
          <w:color w:val="010000"/>
          <w:sz w:val="20"/>
          <w:szCs w:val="20"/>
        </w:rPr>
      </w:pPr>
      <w:r w:rsidRPr="00393FC8">
        <w:rPr>
          <w:rFonts w:ascii="Arial" w:hAnsi="Arial" w:cs="Arial"/>
          <w:color w:val="010000"/>
          <w:sz w:val="20"/>
        </w:rPr>
        <w:t>Member:</w:t>
      </w:r>
    </w:p>
    <w:p w14:paraId="0000002C" w14:textId="77777777" w:rsidR="008325DB" w:rsidRPr="00393FC8" w:rsidRDefault="000A31DE" w:rsidP="00520385">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393FC8">
        <w:rPr>
          <w:rFonts w:ascii="Arial" w:hAnsi="Arial" w:cs="Arial"/>
          <w:color w:val="010000"/>
          <w:sz w:val="20"/>
        </w:rPr>
        <w:t>Mr. Pham Thanh Tuan Anh - Office Manager - Head of the Committee</w:t>
      </w:r>
    </w:p>
    <w:p w14:paraId="0000002D" w14:textId="77777777" w:rsidR="008325DB" w:rsidRPr="00393FC8" w:rsidRDefault="000A31DE" w:rsidP="00520385">
      <w:pPr>
        <w:pBdr>
          <w:top w:val="nil"/>
          <w:left w:val="nil"/>
          <w:bottom w:val="nil"/>
          <w:right w:val="nil"/>
          <w:between w:val="nil"/>
        </w:pBdr>
        <w:tabs>
          <w:tab w:val="left" w:pos="540"/>
          <w:tab w:val="left" w:pos="9007"/>
        </w:tabs>
        <w:spacing w:after="120" w:line="360" w:lineRule="auto"/>
        <w:jc w:val="both"/>
        <w:rPr>
          <w:rFonts w:ascii="Arial" w:eastAsia="Arial" w:hAnsi="Arial" w:cs="Arial"/>
          <w:color w:val="010000"/>
          <w:sz w:val="20"/>
          <w:szCs w:val="20"/>
        </w:rPr>
      </w:pPr>
      <w:r w:rsidRPr="00393FC8">
        <w:rPr>
          <w:rFonts w:ascii="Arial" w:hAnsi="Arial" w:cs="Arial"/>
          <w:color w:val="010000"/>
          <w:sz w:val="20"/>
        </w:rPr>
        <w:t xml:space="preserve">Mr. Le Thai </w:t>
      </w:r>
      <w:proofErr w:type="spellStart"/>
      <w:r w:rsidRPr="00393FC8">
        <w:rPr>
          <w:rFonts w:ascii="Arial" w:hAnsi="Arial" w:cs="Arial"/>
          <w:color w:val="010000"/>
          <w:sz w:val="20"/>
        </w:rPr>
        <w:t>Binh</w:t>
      </w:r>
      <w:proofErr w:type="spellEnd"/>
      <w:r w:rsidRPr="00393FC8">
        <w:rPr>
          <w:rFonts w:ascii="Arial" w:hAnsi="Arial" w:cs="Arial"/>
          <w:color w:val="010000"/>
          <w:sz w:val="20"/>
        </w:rPr>
        <w:t xml:space="preserve"> - Internal Audit Manager - Member </w:t>
      </w:r>
    </w:p>
    <w:p w14:paraId="0000002E" w14:textId="77777777" w:rsidR="008325DB" w:rsidRPr="00393FC8" w:rsidRDefault="000A31DE" w:rsidP="00520385">
      <w:pPr>
        <w:pBdr>
          <w:top w:val="nil"/>
          <w:left w:val="nil"/>
          <w:bottom w:val="nil"/>
          <w:right w:val="nil"/>
          <w:between w:val="nil"/>
        </w:pBdr>
        <w:tabs>
          <w:tab w:val="left" w:pos="540"/>
          <w:tab w:val="left" w:pos="9007"/>
        </w:tabs>
        <w:spacing w:after="120" w:line="360" w:lineRule="auto"/>
        <w:jc w:val="both"/>
        <w:rPr>
          <w:rFonts w:ascii="Arial" w:eastAsia="Arial" w:hAnsi="Arial" w:cs="Arial"/>
          <w:color w:val="010000"/>
          <w:sz w:val="20"/>
          <w:szCs w:val="20"/>
        </w:rPr>
      </w:pPr>
      <w:r w:rsidRPr="00393FC8">
        <w:rPr>
          <w:rFonts w:ascii="Arial" w:hAnsi="Arial" w:cs="Arial"/>
          <w:color w:val="010000"/>
          <w:sz w:val="20"/>
        </w:rPr>
        <w:t xml:space="preserve">Ms. Nguyen Thi </w:t>
      </w:r>
      <w:proofErr w:type="spellStart"/>
      <w:r w:rsidRPr="00393FC8">
        <w:rPr>
          <w:rFonts w:ascii="Arial" w:hAnsi="Arial" w:cs="Arial"/>
          <w:color w:val="010000"/>
          <w:sz w:val="20"/>
        </w:rPr>
        <w:t>Dieu</w:t>
      </w:r>
      <w:proofErr w:type="spellEnd"/>
      <w:r w:rsidRPr="00393FC8">
        <w:rPr>
          <w:rFonts w:ascii="Arial" w:hAnsi="Arial" w:cs="Arial"/>
          <w:color w:val="010000"/>
          <w:sz w:val="20"/>
        </w:rPr>
        <w:t xml:space="preserve"> - Company Office Specialist - Member </w:t>
      </w:r>
    </w:p>
    <w:p w14:paraId="0000002F" w14:textId="77777777" w:rsidR="008325DB" w:rsidRPr="00393FC8" w:rsidRDefault="000A31DE" w:rsidP="00520385">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393FC8">
        <w:rPr>
          <w:rFonts w:ascii="Arial" w:hAnsi="Arial" w:cs="Arial"/>
          <w:color w:val="010000"/>
          <w:sz w:val="20"/>
        </w:rPr>
        <w:t xml:space="preserve">Assign the Chair of the Board of Directors to be allowed to adjust the Committee members according to the actual situation. </w:t>
      </w:r>
    </w:p>
    <w:p w14:paraId="00000030" w14:textId="77777777" w:rsidR="008325DB" w:rsidRPr="00393FC8" w:rsidRDefault="000A31DE" w:rsidP="00520385">
      <w:pPr>
        <w:numPr>
          <w:ilvl w:val="0"/>
          <w:numId w:val="5"/>
        </w:numPr>
        <w:pBdr>
          <w:top w:val="nil"/>
          <w:left w:val="nil"/>
          <w:bottom w:val="nil"/>
          <w:right w:val="nil"/>
          <w:between w:val="nil"/>
        </w:pBdr>
        <w:tabs>
          <w:tab w:val="left" w:pos="349"/>
          <w:tab w:val="left" w:pos="540"/>
        </w:tabs>
        <w:spacing w:after="120" w:line="360" w:lineRule="auto"/>
        <w:jc w:val="both"/>
        <w:rPr>
          <w:rFonts w:ascii="Arial" w:hAnsi="Arial" w:cs="Arial"/>
          <w:color w:val="010000"/>
          <w:sz w:val="20"/>
          <w:szCs w:val="20"/>
        </w:rPr>
      </w:pPr>
      <w:r w:rsidRPr="00393FC8">
        <w:rPr>
          <w:rFonts w:ascii="Arial" w:hAnsi="Arial" w:cs="Arial"/>
          <w:color w:val="010000"/>
          <w:sz w:val="20"/>
        </w:rPr>
        <w:t>Assign the Chair of the Board of Directors to prepare the content and documents for the consideration of the Board of Directors and submission to the General Meeting.</w:t>
      </w:r>
    </w:p>
    <w:p w14:paraId="00000031" w14:textId="77777777" w:rsidR="008325DB" w:rsidRPr="00393FC8" w:rsidRDefault="000A31DE" w:rsidP="00520385">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393FC8">
        <w:rPr>
          <w:rFonts w:ascii="Arial" w:hAnsi="Arial" w:cs="Arial"/>
          <w:color w:val="010000"/>
          <w:sz w:val="20"/>
        </w:rPr>
        <w:t>‎‎Article 3. Terms of enforcement</w:t>
      </w:r>
    </w:p>
    <w:p w14:paraId="00000032" w14:textId="77777777" w:rsidR="008325DB" w:rsidRPr="00393FC8" w:rsidRDefault="000A31DE" w:rsidP="00520385">
      <w:pPr>
        <w:numPr>
          <w:ilvl w:val="0"/>
          <w:numId w:val="8"/>
        </w:numPr>
        <w:pBdr>
          <w:top w:val="nil"/>
          <w:left w:val="nil"/>
          <w:bottom w:val="nil"/>
          <w:right w:val="nil"/>
          <w:between w:val="nil"/>
        </w:pBdr>
        <w:tabs>
          <w:tab w:val="left" w:pos="540"/>
        </w:tabs>
        <w:spacing w:after="120" w:line="360" w:lineRule="auto"/>
        <w:ind w:left="0" w:firstLine="0"/>
        <w:jc w:val="both"/>
        <w:rPr>
          <w:rFonts w:ascii="Arial" w:hAnsi="Arial" w:cs="Arial"/>
          <w:color w:val="010000"/>
          <w:sz w:val="20"/>
          <w:szCs w:val="20"/>
        </w:rPr>
      </w:pPr>
      <w:r w:rsidRPr="00393FC8">
        <w:rPr>
          <w:rFonts w:ascii="Arial" w:hAnsi="Arial" w:cs="Arial"/>
          <w:color w:val="010000"/>
          <w:sz w:val="20"/>
        </w:rPr>
        <w:t>This Resolution takes effect from the date of its signing.</w:t>
      </w:r>
    </w:p>
    <w:p w14:paraId="00000033" w14:textId="77777777" w:rsidR="008325DB" w:rsidRPr="00393FC8" w:rsidRDefault="000A31DE" w:rsidP="00520385">
      <w:pPr>
        <w:numPr>
          <w:ilvl w:val="0"/>
          <w:numId w:val="8"/>
        </w:numPr>
        <w:pBdr>
          <w:top w:val="nil"/>
          <w:left w:val="nil"/>
          <w:bottom w:val="nil"/>
          <w:right w:val="nil"/>
          <w:between w:val="nil"/>
        </w:pBdr>
        <w:tabs>
          <w:tab w:val="left" w:pos="540"/>
        </w:tabs>
        <w:spacing w:after="120" w:line="360" w:lineRule="auto"/>
        <w:ind w:left="0" w:firstLine="0"/>
        <w:jc w:val="both"/>
        <w:rPr>
          <w:rFonts w:ascii="Arial" w:hAnsi="Arial" w:cs="Arial"/>
          <w:color w:val="010000"/>
          <w:sz w:val="20"/>
          <w:szCs w:val="20"/>
        </w:rPr>
      </w:pPr>
      <w:r w:rsidRPr="00393FC8">
        <w:rPr>
          <w:rFonts w:ascii="Arial" w:hAnsi="Arial" w:cs="Arial"/>
          <w:color w:val="010000"/>
          <w:sz w:val="20"/>
        </w:rPr>
        <w:t>Members of the Board of Directors, the Supervisory Board, the Executive Board and all employees of the Company are responsible for the implementation of this Resolution.</w:t>
      </w:r>
    </w:p>
    <w:sectPr w:rsidR="008325DB" w:rsidRPr="00393FC8" w:rsidSect="000A31D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76B7"/>
    <w:multiLevelType w:val="multilevel"/>
    <w:tmpl w:val="4BDCC3F4"/>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99D4473"/>
    <w:multiLevelType w:val="multilevel"/>
    <w:tmpl w:val="53F8A09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05556C7"/>
    <w:multiLevelType w:val="multilevel"/>
    <w:tmpl w:val="A2A621F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57315C7"/>
    <w:multiLevelType w:val="multilevel"/>
    <w:tmpl w:val="4F562998"/>
    <w:lvl w:ilvl="0">
      <w:start w:val="1"/>
      <w:numFmt w:val="bullet"/>
      <w:lvlText w:val="-"/>
      <w:lvlJc w:val="left"/>
      <w:pPr>
        <w:ind w:left="0" w:firstLine="0"/>
      </w:pPr>
      <w:rPr>
        <w:rFonts w:ascii="Arial" w:eastAsia="Arial" w:hAnsi="Arial" w:cs="Arial"/>
        <w:b w:val="0"/>
        <w:i w:val="0"/>
        <w:smallCaps w:val="0"/>
        <w:strike w:val="0"/>
        <w:color w:val="3B3B3B"/>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1E056F9"/>
    <w:multiLevelType w:val="multilevel"/>
    <w:tmpl w:val="91AC203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C93315F"/>
    <w:multiLevelType w:val="multilevel"/>
    <w:tmpl w:val="9C2A92D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5D83236"/>
    <w:multiLevelType w:val="multilevel"/>
    <w:tmpl w:val="1138D3EC"/>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AEF6D12"/>
    <w:multiLevelType w:val="multilevel"/>
    <w:tmpl w:val="4AC84F12"/>
    <w:lvl w:ilvl="0">
      <w:start w:val="1"/>
      <w:numFmt w:val="bullet"/>
      <w:lvlText w:val="-"/>
      <w:lvlJc w:val="left"/>
      <w:pPr>
        <w:ind w:left="0" w:firstLine="0"/>
      </w:pPr>
      <w:rPr>
        <w:rFonts w:ascii="Arial" w:eastAsia="Arial" w:hAnsi="Arial" w:cs="Arial"/>
        <w:b w:val="0"/>
        <w:i w:val="0"/>
        <w:smallCaps w:val="0"/>
        <w:strike w:val="0"/>
        <w:color w:val="3B3B3B"/>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3"/>
  </w:num>
  <w:num w:numId="3">
    <w:abstractNumId w:val="0"/>
  </w:num>
  <w:num w:numId="4">
    <w:abstractNumId w:val="7"/>
  </w:num>
  <w:num w:numId="5">
    <w:abstractNumId w:val="5"/>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5DB"/>
    <w:rsid w:val="00027D6D"/>
    <w:rsid w:val="000A31DE"/>
    <w:rsid w:val="00393FC8"/>
    <w:rsid w:val="00520385"/>
    <w:rsid w:val="008325D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CFC568"/>
  <w15:docId w15:val="{D33457B6-874A-438C-8632-8DF8E0A3B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16"/>
      <w:szCs w:val="16"/>
      <w:u w:val="none"/>
    </w:rPr>
  </w:style>
  <w:style w:type="character" w:customStyle="1" w:styleId="Bodytext3">
    <w:name w:val="Body text (3)_"/>
    <w:basedOn w:val="DefaultParagraphFont"/>
    <w:link w:val="Bodytext30"/>
    <w:rPr>
      <w:rFonts w:ascii="Arial" w:eastAsia="Arial" w:hAnsi="Arial" w:cs="Arial"/>
      <w:b/>
      <w:bCs/>
      <w:i w:val="0"/>
      <w:iCs w:val="0"/>
      <w:smallCaps w:val="0"/>
      <w:strike w:val="0"/>
      <w:sz w:val="8"/>
      <w:szCs w:val="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C77086"/>
      <w:sz w:val="18"/>
      <w:szCs w:val="18"/>
      <w:u w:val="none"/>
    </w:rPr>
  </w:style>
  <w:style w:type="character" w:customStyle="1" w:styleId="Bodytext6">
    <w:name w:val="Body text (6)_"/>
    <w:basedOn w:val="DefaultParagraphFont"/>
    <w:link w:val="Bodytext60"/>
    <w:rPr>
      <w:rFonts w:ascii="Arial" w:eastAsia="Arial" w:hAnsi="Arial" w:cs="Arial"/>
      <w:b w:val="0"/>
      <w:bCs w:val="0"/>
      <w:i w:val="0"/>
      <w:iCs w:val="0"/>
      <w:smallCaps/>
      <w:strike w:val="0"/>
      <w:color w:val="C77086"/>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30"/>
      <w:szCs w:val="30"/>
      <w:u w:val="none"/>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6"/>
      <w:szCs w:val="26"/>
      <w:u w:val="none"/>
    </w:rPr>
  </w:style>
  <w:style w:type="character" w:customStyle="1" w:styleId="Heading40">
    <w:name w:val="Heading #4_"/>
    <w:basedOn w:val="DefaultParagraphFont"/>
    <w:link w:val="Heading41"/>
    <w:rPr>
      <w:rFonts w:ascii="Times New Roman" w:eastAsia="Times New Roman" w:hAnsi="Times New Roman" w:cs="Times New Roman"/>
      <w:b/>
      <w:bCs/>
      <w:i w:val="0"/>
      <w:iCs w:val="0"/>
      <w:smallCaps w:val="0"/>
      <w:strike w:val="0"/>
      <w:sz w:val="22"/>
      <w:szCs w:val="22"/>
      <w:u w:val="none"/>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strike w:val="0"/>
      <w:color w:val="C77086"/>
      <w:w w:val="80"/>
      <w:sz w:val="44"/>
      <w:szCs w:val="44"/>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rPr>
  </w:style>
  <w:style w:type="paragraph" w:customStyle="1" w:styleId="Bodytext50">
    <w:name w:val="Body text (5)"/>
    <w:basedOn w:val="Normal"/>
    <w:link w:val="Bodytext5"/>
    <w:pPr>
      <w:jc w:val="center"/>
    </w:pPr>
    <w:rPr>
      <w:rFonts w:ascii="Arial" w:eastAsia="Arial" w:hAnsi="Arial" w:cs="Arial"/>
      <w:sz w:val="16"/>
      <w:szCs w:val="16"/>
    </w:rPr>
  </w:style>
  <w:style w:type="paragraph" w:customStyle="1" w:styleId="Bodytext30">
    <w:name w:val="Body text (3)"/>
    <w:basedOn w:val="Normal"/>
    <w:link w:val="Bodytext3"/>
    <w:pPr>
      <w:spacing w:line="158" w:lineRule="auto"/>
    </w:pPr>
    <w:rPr>
      <w:rFonts w:ascii="Arial" w:eastAsia="Arial" w:hAnsi="Arial" w:cs="Arial"/>
      <w:b/>
      <w:bCs/>
      <w:sz w:val="8"/>
      <w:szCs w:val="8"/>
    </w:rPr>
  </w:style>
  <w:style w:type="paragraph" w:customStyle="1" w:styleId="Bodytext20">
    <w:name w:val="Body text (2)"/>
    <w:basedOn w:val="Normal"/>
    <w:link w:val="Bodytext2"/>
    <w:pPr>
      <w:spacing w:line="302" w:lineRule="auto"/>
    </w:pPr>
    <w:rPr>
      <w:rFonts w:ascii="Times New Roman" w:eastAsia="Times New Roman" w:hAnsi="Times New Roman" w:cs="Times New Roman"/>
      <w:sz w:val="20"/>
      <w:szCs w:val="20"/>
    </w:rPr>
  </w:style>
  <w:style w:type="paragraph" w:customStyle="1" w:styleId="Bodytext40">
    <w:name w:val="Body text (4)"/>
    <w:basedOn w:val="Normal"/>
    <w:link w:val="Bodytext4"/>
    <w:pPr>
      <w:spacing w:line="281" w:lineRule="auto"/>
      <w:ind w:left="2080"/>
    </w:pPr>
    <w:rPr>
      <w:rFonts w:ascii="Arial" w:eastAsia="Arial" w:hAnsi="Arial" w:cs="Arial"/>
      <w:color w:val="C77086"/>
      <w:sz w:val="18"/>
      <w:szCs w:val="18"/>
    </w:rPr>
  </w:style>
  <w:style w:type="paragraph" w:customStyle="1" w:styleId="Bodytext60">
    <w:name w:val="Body text (6)"/>
    <w:basedOn w:val="Normal"/>
    <w:link w:val="Bodytext6"/>
    <w:pPr>
      <w:ind w:left="4160"/>
    </w:pPr>
    <w:rPr>
      <w:rFonts w:ascii="Arial" w:eastAsia="Arial" w:hAnsi="Arial" w:cs="Arial"/>
      <w:smallCaps/>
      <w:color w:val="C77086"/>
    </w:rPr>
  </w:style>
  <w:style w:type="paragraph" w:styleId="BodyText">
    <w:name w:val="Body Text"/>
    <w:basedOn w:val="Normal"/>
    <w:link w:val="BodyTextChar"/>
    <w:qFormat/>
    <w:pPr>
      <w:spacing w:line="264" w:lineRule="auto"/>
    </w:pPr>
    <w:rPr>
      <w:rFonts w:ascii="Times New Roman" w:eastAsia="Times New Roman" w:hAnsi="Times New Roman" w:cs="Times New Roman"/>
      <w:sz w:val="22"/>
      <w:szCs w:val="22"/>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30"/>
      <w:szCs w:val="30"/>
    </w:rPr>
  </w:style>
  <w:style w:type="paragraph" w:customStyle="1" w:styleId="Heading31">
    <w:name w:val="Heading #3"/>
    <w:basedOn w:val="Normal"/>
    <w:link w:val="Heading30"/>
    <w:pPr>
      <w:jc w:val="center"/>
      <w:outlineLvl w:val="2"/>
    </w:pPr>
    <w:rPr>
      <w:rFonts w:ascii="Times New Roman" w:eastAsia="Times New Roman" w:hAnsi="Times New Roman" w:cs="Times New Roman"/>
      <w:b/>
      <w:bCs/>
      <w:sz w:val="26"/>
      <w:szCs w:val="26"/>
    </w:rPr>
  </w:style>
  <w:style w:type="paragraph" w:customStyle="1" w:styleId="Heading41">
    <w:name w:val="Heading #4"/>
    <w:basedOn w:val="Normal"/>
    <w:link w:val="Heading40"/>
    <w:pPr>
      <w:spacing w:line="262" w:lineRule="auto"/>
      <w:outlineLvl w:val="3"/>
    </w:pPr>
    <w:rPr>
      <w:rFonts w:ascii="Times New Roman" w:eastAsia="Times New Roman" w:hAnsi="Times New Roman" w:cs="Times New Roman"/>
      <w:b/>
      <w:bCs/>
      <w:sz w:val="22"/>
      <w:szCs w:val="22"/>
    </w:rPr>
  </w:style>
  <w:style w:type="paragraph" w:customStyle="1" w:styleId="Heading11">
    <w:name w:val="Heading #1"/>
    <w:basedOn w:val="Normal"/>
    <w:link w:val="Heading10"/>
    <w:pPr>
      <w:outlineLvl w:val="0"/>
    </w:pPr>
    <w:rPr>
      <w:rFonts w:ascii="Times New Roman" w:eastAsia="Times New Roman" w:hAnsi="Times New Roman" w:cs="Times New Roman"/>
      <w:smallCaps/>
      <w:color w:val="C77086"/>
      <w:w w:val="80"/>
      <w:sz w:val="44"/>
      <w:szCs w:val="44"/>
    </w:rPr>
  </w:style>
  <w:style w:type="paragraph" w:customStyle="1" w:styleId="Other0">
    <w:name w:val="Other"/>
    <w:basedOn w:val="Normal"/>
    <w:link w:val="Other"/>
    <w:pPr>
      <w:spacing w:line="264" w:lineRule="auto"/>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aE3Thq5O5u5A946/itxQ7UX59Q==">CgMxLjA4AHIhMUY3Umc0RFM5N1ZhUWd1MWpHdUMyLU9KajZ3TlNPYWlZ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712</Words>
  <Characters>4059</Characters>
  <Application>Microsoft Office Word</Application>
  <DocSecurity>0</DocSecurity>
  <Lines>33</Lines>
  <Paragraphs>9</Paragraphs>
  <ScaleCrop>false</ScaleCrop>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2024-03-12T03:44:00Z</dcterms:created>
  <dcterms:modified xsi:type="dcterms:W3CDTF">2024-03-13T09:20:00Z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7ee7e95c089ffdbcc3c710c356e073ad6e8787f5a5efe46547f390182c09c57d</vt:lpwstr>
  </property>
</Properties>
</file>