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D4B540" w14:textId="77777777" w:rsidR="00B6612C" w:rsidRPr="000B237B" w:rsidRDefault="00B6612C" w:rsidP="004C4AD3">
      <w:pPr>
        <w:pStyle w:val="BodyText"/>
        <w:tabs>
          <w:tab w:val="left" w:pos="432"/>
        </w:tabs>
        <w:spacing w:after="120" w:line="360" w:lineRule="auto"/>
        <w:jc w:val="both"/>
        <w:rPr>
          <w:rFonts w:ascii="Arial" w:hAnsi="Arial" w:cs="Arial"/>
          <w:b/>
          <w:bCs/>
          <w:color w:val="010000"/>
          <w:sz w:val="20"/>
        </w:rPr>
      </w:pPr>
      <w:r w:rsidRPr="000B237B">
        <w:rPr>
          <w:rFonts w:ascii="Arial" w:hAnsi="Arial" w:cs="Arial"/>
          <w:b/>
          <w:color w:val="010000"/>
          <w:sz w:val="20"/>
        </w:rPr>
        <w:t>SCC: Board Resolution</w:t>
      </w:r>
    </w:p>
    <w:p w14:paraId="262421DB" w14:textId="4CE5CCCF" w:rsidR="00B6612C" w:rsidRPr="000B237B" w:rsidRDefault="00B6612C" w:rsidP="004C4AD3">
      <w:pPr>
        <w:pStyle w:val="BodyText"/>
        <w:tabs>
          <w:tab w:val="left" w:pos="432"/>
        </w:tabs>
        <w:spacing w:after="120" w:line="360" w:lineRule="auto"/>
        <w:jc w:val="both"/>
        <w:rPr>
          <w:rFonts w:ascii="Arial" w:hAnsi="Arial" w:cs="Arial"/>
          <w:bCs/>
          <w:color w:val="010000"/>
          <w:sz w:val="20"/>
        </w:rPr>
      </w:pPr>
      <w:r w:rsidRPr="000B237B">
        <w:rPr>
          <w:rFonts w:ascii="Arial" w:hAnsi="Arial" w:cs="Arial"/>
          <w:color w:val="010000"/>
          <w:sz w:val="20"/>
        </w:rPr>
        <w:t>On March 09, 2024, SHB Trading Investment Joint Stock Company announced R</w:t>
      </w:r>
      <w:bookmarkStart w:id="0" w:name="_GoBack"/>
      <w:bookmarkEnd w:id="0"/>
      <w:r w:rsidRPr="000B237B">
        <w:rPr>
          <w:rFonts w:ascii="Arial" w:hAnsi="Arial" w:cs="Arial"/>
          <w:color w:val="010000"/>
          <w:sz w:val="20"/>
        </w:rPr>
        <w:t>esolution No. 0103/NQ-HDQT/SCC on convening the Annual General Meeting of Shareholders 2024 as follows:</w:t>
      </w:r>
    </w:p>
    <w:p w14:paraId="5503C936" w14:textId="7CD9762A" w:rsidR="00817A4D" w:rsidRPr="000B237B" w:rsidRDefault="003F68AC" w:rsidP="004C4AD3">
      <w:pPr>
        <w:pStyle w:val="BodyText"/>
        <w:tabs>
          <w:tab w:val="left" w:pos="432"/>
        </w:tabs>
        <w:spacing w:after="120" w:line="360" w:lineRule="auto"/>
        <w:jc w:val="both"/>
        <w:rPr>
          <w:rFonts w:ascii="Arial" w:hAnsi="Arial" w:cs="Arial"/>
          <w:color w:val="010000"/>
          <w:sz w:val="20"/>
        </w:rPr>
      </w:pPr>
      <w:r w:rsidRPr="000B237B">
        <w:rPr>
          <w:rFonts w:ascii="Arial" w:hAnsi="Arial" w:cs="Arial"/>
          <w:color w:val="010000"/>
          <w:sz w:val="20"/>
        </w:rPr>
        <w:t>Article 1: Approve conven</w:t>
      </w:r>
      <w:r w:rsidR="000B237B" w:rsidRPr="000B237B">
        <w:rPr>
          <w:rFonts w:ascii="Arial" w:hAnsi="Arial" w:cs="Arial"/>
          <w:color w:val="010000"/>
          <w:sz w:val="20"/>
        </w:rPr>
        <w:t>ing</w:t>
      </w:r>
      <w:r w:rsidRPr="000B237B">
        <w:rPr>
          <w:rFonts w:ascii="Arial" w:hAnsi="Arial" w:cs="Arial"/>
          <w:color w:val="010000"/>
          <w:sz w:val="20"/>
        </w:rPr>
        <w:t xml:space="preserve"> the Annual General Meeting of Shareholders 2024 as follows:</w:t>
      </w:r>
    </w:p>
    <w:p w14:paraId="0D4B0BF7" w14:textId="77777777" w:rsidR="00817A4D" w:rsidRPr="000B237B" w:rsidRDefault="003F68AC" w:rsidP="004C4AD3">
      <w:pPr>
        <w:pStyle w:val="BodyText"/>
        <w:numPr>
          <w:ilvl w:val="0"/>
          <w:numId w:val="3"/>
        </w:numPr>
        <w:tabs>
          <w:tab w:val="left" w:pos="432"/>
          <w:tab w:val="left" w:pos="1014"/>
        </w:tabs>
        <w:spacing w:after="120" w:line="360" w:lineRule="auto"/>
        <w:ind w:left="0" w:firstLine="0"/>
        <w:jc w:val="both"/>
        <w:rPr>
          <w:rFonts w:ascii="Arial" w:hAnsi="Arial" w:cs="Arial"/>
          <w:color w:val="010000"/>
          <w:sz w:val="20"/>
        </w:rPr>
      </w:pPr>
      <w:r w:rsidRPr="000B237B">
        <w:rPr>
          <w:rFonts w:ascii="Arial" w:hAnsi="Arial" w:cs="Arial"/>
          <w:color w:val="010000"/>
          <w:sz w:val="20"/>
        </w:rPr>
        <w:t>The record date to exercise the rights to attend the Annual General Meeting of Shareholders 2024: March 29, 2024</w:t>
      </w:r>
    </w:p>
    <w:p w14:paraId="1316B310" w14:textId="77777777" w:rsidR="00817A4D" w:rsidRPr="000B237B" w:rsidRDefault="003F68AC" w:rsidP="004C4AD3">
      <w:pPr>
        <w:pStyle w:val="BodyText"/>
        <w:numPr>
          <w:ilvl w:val="0"/>
          <w:numId w:val="3"/>
        </w:numPr>
        <w:tabs>
          <w:tab w:val="left" w:pos="432"/>
          <w:tab w:val="left" w:pos="1014"/>
        </w:tabs>
        <w:spacing w:after="120" w:line="360" w:lineRule="auto"/>
        <w:ind w:left="0" w:firstLine="0"/>
        <w:jc w:val="both"/>
        <w:rPr>
          <w:rFonts w:ascii="Arial" w:hAnsi="Arial" w:cs="Arial"/>
          <w:color w:val="010000"/>
          <w:sz w:val="20"/>
        </w:rPr>
      </w:pPr>
      <w:r w:rsidRPr="000B237B">
        <w:rPr>
          <w:rFonts w:ascii="Arial" w:hAnsi="Arial" w:cs="Arial"/>
          <w:color w:val="010000"/>
          <w:sz w:val="20"/>
        </w:rPr>
        <w:t>Expected time: April 20, 2024</w:t>
      </w:r>
    </w:p>
    <w:p w14:paraId="68E0265B" w14:textId="77777777" w:rsidR="00817A4D" w:rsidRPr="000B237B" w:rsidRDefault="003F68AC" w:rsidP="004C4AD3">
      <w:pPr>
        <w:pStyle w:val="BodyText"/>
        <w:numPr>
          <w:ilvl w:val="0"/>
          <w:numId w:val="3"/>
        </w:numPr>
        <w:tabs>
          <w:tab w:val="left" w:pos="432"/>
          <w:tab w:val="left" w:pos="1014"/>
        </w:tabs>
        <w:spacing w:after="120" w:line="360" w:lineRule="auto"/>
        <w:ind w:left="0" w:firstLine="0"/>
        <w:jc w:val="both"/>
        <w:rPr>
          <w:rFonts w:ascii="Arial" w:hAnsi="Arial" w:cs="Arial"/>
          <w:color w:val="010000"/>
          <w:sz w:val="20"/>
        </w:rPr>
      </w:pPr>
      <w:r w:rsidRPr="000B237B">
        <w:rPr>
          <w:rFonts w:ascii="Arial" w:hAnsi="Arial" w:cs="Arial"/>
          <w:color w:val="010000"/>
          <w:sz w:val="20"/>
        </w:rPr>
        <w:t>The expected venue: At the Hall of SHB Trading Investment Joint Stock Company - Tan Hoa Ward, Hoa Binh City, Hoa Binh Province</w:t>
      </w:r>
    </w:p>
    <w:p w14:paraId="7A2C5E13" w14:textId="77777777" w:rsidR="00817A4D" w:rsidRPr="000B237B" w:rsidRDefault="003F68AC" w:rsidP="004C4AD3">
      <w:pPr>
        <w:pStyle w:val="BodyText"/>
        <w:numPr>
          <w:ilvl w:val="0"/>
          <w:numId w:val="3"/>
        </w:numPr>
        <w:tabs>
          <w:tab w:val="left" w:pos="432"/>
          <w:tab w:val="left" w:pos="1014"/>
        </w:tabs>
        <w:spacing w:after="120" w:line="360" w:lineRule="auto"/>
        <w:ind w:left="0" w:firstLine="0"/>
        <w:jc w:val="both"/>
        <w:rPr>
          <w:rFonts w:ascii="Arial" w:hAnsi="Arial" w:cs="Arial"/>
          <w:color w:val="010000"/>
          <w:sz w:val="20"/>
        </w:rPr>
      </w:pPr>
      <w:r w:rsidRPr="000B237B">
        <w:rPr>
          <w:rFonts w:ascii="Arial" w:hAnsi="Arial" w:cs="Arial"/>
          <w:color w:val="010000"/>
          <w:sz w:val="20"/>
        </w:rPr>
        <w:t>Expected contents in the Annual General Meeting of Shareholders 2024:</w:t>
      </w:r>
    </w:p>
    <w:p w14:paraId="13220A1F" w14:textId="68FF1E21" w:rsidR="00817A4D" w:rsidRPr="000B237B" w:rsidRDefault="003F68AC" w:rsidP="004C4AD3">
      <w:pPr>
        <w:pStyle w:val="BodyText"/>
        <w:numPr>
          <w:ilvl w:val="0"/>
          <w:numId w:val="5"/>
        </w:numPr>
        <w:tabs>
          <w:tab w:val="left" w:pos="432"/>
          <w:tab w:val="left" w:pos="1280"/>
        </w:tabs>
        <w:spacing w:after="120" w:line="360" w:lineRule="auto"/>
        <w:ind w:left="0" w:firstLine="0"/>
        <w:jc w:val="both"/>
        <w:rPr>
          <w:rFonts w:ascii="Arial" w:hAnsi="Arial" w:cs="Arial"/>
          <w:color w:val="010000"/>
          <w:sz w:val="20"/>
        </w:rPr>
      </w:pPr>
      <w:r w:rsidRPr="000B237B">
        <w:rPr>
          <w:rFonts w:ascii="Arial" w:hAnsi="Arial" w:cs="Arial"/>
          <w:color w:val="010000"/>
          <w:sz w:val="20"/>
        </w:rPr>
        <w:t xml:space="preserve">Report of the Board of </w:t>
      </w:r>
      <w:r w:rsidR="000B237B" w:rsidRPr="000B237B">
        <w:rPr>
          <w:rFonts w:ascii="Arial" w:hAnsi="Arial" w:cs="Arial"/>
          <w:color w:val="010000"/>
          <w:sz w:val="20"/>
        </w:rPr>
        <w:t>Directors</w:t>
      </w:r>
      <w:r w:rsidRPr="000B237B">
        <w:rPr>
          <w:rFonts w:ascii="Arial" w:hAnsi="Arial" w:cs="Arial"/>
          <w:color w:val="010000"/>
          <w:sz w:val="20"/>
        </w:rPr>
        <w:t xml:space="preserve"> on the business results in 2023, the production and business direction and tasks in 2024:</w:t>
      </w:r>
    </w:p>
    <w:p w14:paraId="1BEB0D9F" w14:textId="77777777" w:rsidR="00817A4D" w:rsidRPr="000B237B" w:rsidRDefault="003F68AC" w:rsidP="004C4AD3">
      <w:pPr>
        <w:pStyle w:val="BodyText"/>
        <w:numPr>
          <w:ilvl w:val="0"/>
          <w:numId w:val="5"/>
        </w:numPr>
        <w:tabs>
          <w:tab w:val="left" w:pos="432"/>
          <w:tab w:val="left" w:pos="1280"/>
        </w:tabs>
        <w:spacing w:after="120" w:line="360" w:lineRule="auto"/>
        <w:ind w:left="0" w:firstLine="0"/>
        <w:jc w:val="both"/>
        <w:rPr>
          <w:rFonts w:ascii="Arial" w:hAnsi="Arial" w:cs="Arial"/>
          <w:color w:val="010000"/>
          <w:sz w:val="20"/>
        </w:rPr>
      </w:pPr>
      <w:r w:rsidRPr="000B237B">
        <w:rPr>
          <w:rFonts w:ascii="Arial" w:hAnsi="Arial" w:cs="Arial"/>
          <w:color w:val="010000"/>
          <w:sz w:val="20"/>
        </w:rPr>
        <w:t>Report of the Supervisory Board in 2023;</w:t>
      </w:r>
    </w:p>
    <w:p w14:paraId="237655BE" w14:textId="42AEB375" w:rsidR="00817A4D" w:rsidRPr="000B237B" w:rsidRDefault="003F68AC" w:rsidP="004C4AD3">
      <w:pPr>
        <w:pStyle w:val="BodyText"/>
        <w:numPr>
          <w:ilvl w:val="0"/>
          <w:numId w:val="5"/>
        </w:numPr>
        <w:tabs>
          <w:tab w:val="left" w:pos="432"/>
          <w:tab w:val="left" w:pos="1280"/>
        </w:tabs>
        <w:spacing w:after="120" w:line="360" w:lineRule="auto"/>
        <w:ind w:left="0" w:firstLine="0"/>
        <w:jc w:val="both"/>
        <w:rPr>
          <w:rFonts w:ascii="Arial" w:hAnsi="Arial" w:cs="Arial"/>
          <w:color w:val="010000"/>
          <w:sz w:val="20"/>
        </w:rPr>
      </w:pPr>
      <w:r w:rsidRPr="000B237B">
        <w:rPr>
          <w:rFonts w:ascii="Arial" w:hAnsi="Arial" w:cs="Arial"/>
          <w:color w:val="010000"/>
          <w:sz w:val="20"/>
        </w:rPr>
        <w:t xml:space="preserve">Audited </w:t>
      </w:r>
      <w:r w:rsidR="000B237B" w:rsidRPr="000B237B">
        <w:rPr>
          <w:rFonts w:ascii="Arial" w:hAnsi="Arial" w:cs="Arial"/>
          <w:color w:val="010000"/>
          <w:sz w:val="20"/>
        </w:rPr>
        <w:t>Financial Statements 20</w:t>
      </w:r>
      <w:r w:rsidRPr="000B237B">
        <w:rPr>
          <w:rFonts w:ascii="Arial" w:hAnsi="Arial" w:cs="Arial"/>
          <w:color w:val="010000"/>
          <w:sz w:val="20"/>
        </w:rPr>
        <w:t>23.</w:t>
      </w:r>
    </w:p>
    <w:p w14:paraId="0DC430B8" w14:textId="77777777" w:rsidR="00817A4D" w:rsidRPr="000B237B" w:rsidRDefault="003F68AC" w:rsidP="004C4AD3">
      <w:pPr>
        <w:pStyle w:val="BodyText"/>
        <w:numPr>
          <w:ilvl w:val="0"/>
          <w:numId w:val="5"/>
        </w:numPr>
        <w:tabs>
          <w:tab w:val="left" w:pos="432"/>
          <w:tab w:val="left" w:pos="1280"/>
        </w:tabs>
        <w:spacing w:after="120" w:line="360" w:lineRule="auto"/>
        <w:ind w:left="0" w:firstLine="0"/>
        <w:jc w:val="both"/>
        <w:rPr>
          <w:rFonts w:ascii="Arial" w:hAnsi="Arial" w:cs="Arial"/>
          <w:color w:val="010000"/>
          <w:sz w:val="20"/>
        </w:rPr>
      </w:pPr>
      <w:r w:rsidRPr="000B237B">
        <w:rPr>
          <w:rFonts w:ascii="Arial" w:hAnsi="Arial" w:cs="Arial"/>
          <w:color w:val="010000"/>
          <w:sz w:val="20"/>
        </w:rPr>
        <w:t>The plan to distribute profits, appropriate for funds in 2023 and the plan for 2024.</w:t>
      </w:r>
    </w:p>
    <w:p w14:paraId="3A8DBC64" w14:textId="5F917909" w:rsidR="00817A4D" w:rsidRPr="000B237B" w:rsidRDefault="003F68AC" w:rsidP="004C4AD3">
      <w:pPr>
        <w:pStyle w:val="BodyText"/>
        <w:numPr>
          <w:ilvl w:val="0"/>
          <w:numId w:val="5"/>
        </w:numPr>
        <w:tabs>
          <w:tab w:val="left" w:pos="432"/>
          <w:tab w:val="left" w:pos="1280"/>
        </w:tabs>
        <w:spacing w:after="120" w:line="360" w:lineRule="auto"/>
        <w:ind w:left="0" w:firstLine="0"/>
        <w:jc w:val="both"/>
        <w:rPr>
          <w:rFonts w:ascii="Arial" w:hAnsi="Arial" w:cs="Arial"/>
          <w:color w:val="010000"/>
          <w:sz w:val="20"/>
        </w:rPr>
      </w:pPr>
      <w:r w:rsidRPr="000B237B">
        <w:rPr>
          <w:rFonts w:ascii="Arial" w:hAnsi="Arial" w:cs="Arial"/>
          <w:color w:val="010000"/>
          <w:sz w:val="20"/>
        </w:rPr>
        <w:t xml:space="preserve">Plan on the selection of an audit company for the </w:t>
      </w:r>
      <w:r w:rsidR="000B237B" w:rsidRPr="000B237B">
        <w:rPr>
          <w:rFonts w:ascii="Arial" w:hAnsi="Arial" w:cs="Arial"/>
          <w:color w:val="010000"/>
          <w:sz w:val="20"/>
        </w:rPr>
        <w:t>Financial Statements</w:t>
      </w:r>
      <w:r w:rsidRPr="000B237B">
        <w:rPr>
          <w:rFonts w:ascii="Arial" w:hAnsi="Arial" w:cs="Arial"/>
          <w:color w:val="010000"/>
          <w:sz w:val="20"/>
        </w:rPr>
        <w:t xml:space="preserve"> 2024;</w:t>
      </w:r>
    </w:p>
    <w:p w14:paraId="6A810EFC" w14:textId="77777777" w:rsidR="00817A4D" w:rsidRPr="000B237B" w:rsidRDefault="003F68AC" w:rsidP="004C4AD3">
      <w:pPr>
        <w:pStyle w:val="BodyText"/>
        <w:numPr>
          <w:ilvl w:val="0"/>
          <w:numId w:val="5"/>
        </w:numPr>
        <w:tabs>
          <w:tab w:val="left" w:pos="432"/>
          <w:tab w:val="left" w:pos="1280"/>
        </w:tabs>
        <w:spacing w:after="120" w:line="360" w:lineRule="auto"/>
        <w:ind w:left="0" w:firstLine="0"/>
        <w:jc w:val="both"/>
        <w:rPr>
          <w:rFonts w:ascii="Arial" w:hAnsi="Arial" w:cs="Arial"/>
          <w:color w:val="010000"/>
          <w:sz w:val="20"/>
        </w:rPr>
      </w:pPr>
      <w:r w:rsidRPr="000B237B">
        <w:rPr>
          <w:rFonts w:ascii="Arial" w:hAnsi="Arial" w:cs="Arial"/>
          <w:color w:val="010000"/>
          <w:sz w:val="20"/>
        </w:rPr>
        <w:t>Other contents under the authorities of the General Meeting of Shareholders.</w:t>
      </w:r>
    </w:p>
    <w:p w14:paraId="7428BE66" w14:textId="77777777" w:rsidR="00817A4D" w:rsidRPr="000B237B" w:rsidRDefault="003F68AC" w:rsidP="004C4AD3">
      <w:pPr>
        <w:pStyle w:val="Heading10"/>
        <w:keepNext/>
        <w:tabs>
          <w:tab w:val="left" w:pos="432"/>
        </w:tabs>
        <w:spacing w:after="120" w:line="360" w:lineRule="auto"/>
        <w:ind w:firstLine="0"/>
        <w:jc w:val="both"/>
        <w:outlineLvl w:val="9"/>
        <w:rPr>
          <w:rFonts w:ascii="Arial" w:hAnsi="Arial" w:cs="Arial"/>
          <w:b w:val="0"/>
          <w:color w:val="010000"/>
          <w:sz w:val="20"/>
        </w:rPr>
      </w:pPr>
      <w:r w:rsidRPr="000B237B">
        <w:rPr>
          <w:rFonts w:ascii="Arial" w:hAnsi="Arial" w:cs="Arial"/>
          <w:b w:val="0"/>
          <w:color w:val="010000"/>
          <w:sz w:val="20"/>
        </w:rPr>
        <w:t>Article 2: Terms of enforcement</w:t>
      </w:r>
    </w:p>
    <w:p w14:paraId="7115771B" w14:textId="7D7D1D7E" w:rsidR="00817A4D" w:rsidRPr="000B237B" w:rsidRDefault="003F68AC" w:rsidP="004C4AD3">
      <w:pPr>
        <w:pStyle w:val="BodyText"/>
        <w:tabs>
          <w:tab w:val="left" w:pos="432"/>
        </w:tabs>
        <w:spacing w:after="120" w:line="360" w:lineRule="auto"/>
        <w:jc w:val="both"/>
        <w:rPr>
          <w:rFonts w:ascii="Arial" w:hAnsi="Arial" w:cs="Arial"/>
          <w:color w:val="010000"/>
          <w:sz w:val="20"/>
        </w:rPr>
      </w:pPr>
      <w:r w:rsidRPr="000B237B">
        <w:rPr>
          <w:rFonts w:ascii="Arial" w:hAnsi="Arial" w:cs="Arial"/>
          <w:color w:val="010000"/>
          <w:sz w:val="20"/>
        </w:rPr>
        <w:t>This Resolution takes effect from the date of its signing. Members of the Board of Directors, the Board of Management, relevant departments and individuals are responsible for the implementation of this Resolution.</w:t>
      </w:r>
    </w:p>
    <w:sectPr w:rsidR="00817A4D" w:rsidRPr="000B237B" w:rsidSect="000C6A93">
      <w:type w:val="continuous"/>
      <w:pgSz w:w="11907" w:h="16839"/>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8C1203" w14:textId="77777777" w:rsidR="00173C8C" w:rsidRDefault="00173C8C">
      <w:r>
        <w:separator/>
      </w:r>
    </w:p>
  </w:endnote>
  <w:endnote w:type="continuationSeparator" w:id="0">
    <w:p w14:paraId="26FE7538" w14:textId="77777777" w:rsidR="00173C8C" w:rsidRDefault="00173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Light">
    <w:panose1 w:val="00000000000000000000"/>
    <w:charset w:val="80"/>
    <w:family w:val="roman"/>
    <w:notTrueType/>
    <w:pitch w:val="default"/>
  </w:font>
  <w:font w:name="Aptos Display">
    <w:altName w:val="Arial"/>
    <w:charset w:val="00"/>
    <w:family w:val="swiss"/>
    <w:pitch w:val="variable"/>
    <w:sig w:usb0="00000001" w:usb1="00000003" w:usb2="00000000" w:usb3="00000000" w:csb0="0000019F" w:csb1="00000000"/>
  </w:font>
  <w:font w:name="等线">
    <w:panose1 w:val="00000000000000000000"/>
    <w:charset w:val="80"/>
    <w:family w:val="roman"/>
    <w:notTrueType/>
    <w:pitch w:val="default"/>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F616B6" w14:textId="77777777" w:rsidR="00173C8C" w:rsidRDefault="00173C8C"/>
  </w:footnote>
  <w:footnote w:type="continuationSeparator" w:id="0">
    <w:p w14:paraId="2615D7AF" w14:textId="77777777" w:rsidR="00173C8C" w:rsidRDefault="00173C8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153A8"/>
    <w:multiLevelType w:val="multilevel"/>
    <w:tmpl w:val="92E00146"/>
    <w:lvl w:ilvl="0">
      <w:start w:val="1"/>
      <w:numFmt w:val="bullet"/>
      <w:lvlText w:val="-"/>
      <w:lvlJc w:val="left"/>
      <w:rPr>
        <w:rFonts w:ascii="Arial" w:eastAsia="Times New Roman" w:hAnsi="Arial" w:cs="Arial"/>
        <w:b w:val="0"/>
        <w:bCs w:val="0"/>
        <w:i w:val="0"/>
        <w:iCs/>
        <w:smallCaps w:val="0"/>
        <w:strike w:val="0"/>
        <w:color w:val="000000"/>
        <w:spacing w:val="0"/>
        <w:w w:val="100"/>
        <w:position w:val="0"/>
        <w:sz w:val="20"/>
        <w:szCs w:val="20"/>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5BE25DD"/>
    <w:multiLevelType w:val="hybridMultilevel"/>
    <w:tmpl w:val="94B0CBC0"/>
    <w:lvl w:ilvl="0" w:tplc="C5C49136">
      <w:start w:val="1"/>
      <w:numFmt w:val="bullet"/>
      <w:lvlText w:val=""/>
      <w:lvlJc w:val="left"/>
      <w:pPr>
        <w:ind w:left="720" w:hanging="360"/>
      </w:pPr>
      <w:rPr>
        <w:rFonts w:ascii="Arial" w:hAnsi="Arial" w:cs="Arial" w:hint="default"/>
        <w:b w:val="0"/>
        <w:i w:val="0"/>
        <w:sz w:val="20"/>
        <w:u w:val="none"/>
      </w:rPr>
    </w:lvl>
    <w:lvl w:ilvl="1" w:tplc="AC3C0938" w:tentative="1">
      <w:start w:val="1"/>
      <w:numFmt w:val="bullet"/>
      <w:lvlText w:val="o"/>
      <w:lvlJc w:val="left"/>
      <w:pPr>
        <w:ind w:left="1440" w:hanging="360"/>
      </w:pPr>
      <w:rPr>
        <w:rFonts w:ascii="Arial" w:hAnsi="Arial" w:cs="Arial" w:hint="default"/>
        <w:b w:val="0"/>
        <w:i w:val="0"/>
        <w:sz w:val="20"/>
      </w:rPr>
    </w:lvl>
    <w:lvl w:ilvl="2" w:tplc="005887A6" w:tentative="1">
      <w:start w:val="1"/>
      <w:numFmt w:val="bullet"/>
      <w:lvlText w:val=""/>
      <w:lvlJc w:val="left"/>
      <w:pPr>
        <w:ind w:left="2160" w:hanging="360"/>
      </w:pPr>
      <w:rPr>
        <w:rFonts w:ascii="Arial" w:hAnsi="Arial" w:cs="Arial" w:hint="default"/>
        <w:b w:val="0"/>
        <w:i w:val="0"/>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9F7B72"/>
    <w:multiLevelType w:val="multilevel"/>
    <w:tmpl w:val="0922B9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A501B56"/>
    <w:multiLevelType w:val="hybridMultilevel"/>
    <w:tmpl w:val="A25C389E"/>
    <w:lvl w:ilvl="0" w:tplc="9B545814">
      <w:start w:val="1"/>
      <w:numFmt w:val="bullet"/>
      <w:lvlText w:val="-"/>
      <w:lvlJc w:val="left"/>
      <w:pPr>
        <w:ind w:left="720" w:hanging="360"/>
      </w:pPr>
      <w:rPr>
        <w:rFonts w:ascii="Arial" w:hAnsi="Arial" w:cs="Arial" w:hint="default"/>
        <w:b w:val="0"/>
        <w:i w:val="0"/>
        <w:sz w:val="20"/>
        <w:u w:val="none"/>
      </w:rPr>
    </w:lvl>
    <w:lvl w:ilvl="1" w:tplc="30046266" w:tentative="1">
      <w:start w:val="1"/>
      <w:numFmt w:val="bullet"/>
      <w:lvlText w:val="o"/>
      <w:lvlJc w:val="left"/>
      <w:pPr>
        <w:ind w:left="1440" w:hanging="360"/>
      </w:pPr>
      <w:rPr>
        <w:rFonts w:ascii="Arial" w:hAnsi="Arial" w:cs="Arial" w:hint="default"/>
        <w:b w:val="0"/>
        <w:i w:val="0"/>
        <w:sz w:val="20"/>
      </w:rPr>
    </w:lvl>
    <w:lvl w:ilvl="2" w:tplc="6FBCEEC2" w:tentative="1">
      <w:start w:val="1"/>
      <w:numFmt w:val="bullet"/>
      <w:lvlText w:val=""/>
      <w:lvlJc w:val="left"/>
      <w:pPr>
        <w:ind w:left="2160" w:hanging="360"/>
      </w:pPr>
      <w:rPr>
        <w:rFonts w:ascii="Arial" w:hAnsi="Arial" w:cs="Arial" w:hint="default"/>
        <w:b w:val="0"/>
        <w:i w:val="0"/>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E1540C1"/>
    <w:multiLevelType w:val="hybridMultilevel"/>
    <w:tmpl w:val="F3AEEF46"/>
    <w:lvl w:ilvl="0" w:tplc="F838FF56">
      <w:start w:val="1"/>
      <w:numFmt w:val="bullet"/>
      <w:lvlText w:val=""/>
      <w:lvlJc w:val="left"/>
      <w:pPr>
        <w:ind w:left="720" w:hanging="360"/>
      </w:pPr>
      <w:rPr>
        <w:rFonts w:ascii="Symbol" w:hAnsi="Symbol" w:hint="default"/>
        <w:b w:val="0"/>
        <w:i w:val="0"/>
        <w:sz w:val="20"/>
      </w:rPr>
    </w:lvl>
    <w:lvl w:ilvl="1" w:tplc="D2F812D8" w:tentative="1">
      <w:start w:val="1"/>
      <w:numFmt w:val="bullet"/>
      <w:lvlText w:val="o"/>
      <w:lvlJc w:val="left"/>
      <w:pPr>
        <w:ind w:left="1440" w:hanging="360"/>
      </w:pPr>
      <w:rPr>
        <w:rFonts w:ascii="Courier New" w:hAnsi="Courier New" w:cs="Courier New" w:hint="default"/>
        <w:b w:val="0"/>
        <w:i w:val="0"/>
        <w:sz w:val="20"/>
      </w:rPr>
    </w:lvl>
    <w:lvl w:ilvl="2" w:tplc="FC340922" w:tentative="1">
      <w:start w:val="1"/>
      <w:numFmt w:val="bullet"/>
      <w:lvlText w:val=""/>
      <w:lvlJc w:val="left"/>
      <w:pPr>
        <w:ind w:left="2160" w:hanging="360"/>
      </w:pPr>
      <w:rPr>
        <w:rFonts w:ascii="Wingdings" w:hAnsi="Wingdings" w:hint="default"/>
        <w:b w:val="0"/>
        <w:i w:val="0"/>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A4D"/>
    <w:rsid w:val="000B237B"/>
    <w:rsid w:val="000C6A93"/>
    <w:rsid w:val="00173C8C"/>
    <w:rsid w:val="003F68AC"/>
    <w:rsid w:val="004266F8"/>
    <w:rsid w:val="004C4AD3"/>
    <w:rsid w:val="00817A4D"/>
    <w:rsid w:val="00B6612C"/>
    <w:rsid w:val="00BB3667"/>
    <w:rsid w:val="00F67C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9CA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17"/>
      <w:szCs w:val="17"/>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8"/>
      <w:szCs w:val="8"/>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sz w:val="22"/>
      <w:szCs w:val="22"/>
      <w:u w:val="none"/>
      <w:shd w:val="clear" w:color="auto" w:fill="auto"/>
    </w:rPr>
  </w:style>
  <w:style w:type="paragraph" w:customStyle="1" w:styleId="Bodytext30">
    <w:name w:val="Body text (3)"/>
    <w:basedOn w:val="Normal"/>
    <w:link w:val="Bodytext3"/>
    <w:pPr>
      <w:jc w:val="center"/>
    </w:pPr>
    <w:rPr>
      <w:rFonts w:ascii="Arial" w:eastAsia="Arial" w:hAnsi="Arial" w:cs="Arial"/>
      <w:sz w:val="17"/>
      <w:szCs w:val="17"/>
    </w:rPr>
  </w:style>
  <w:style w:type="paragraph" w:customStyle="1" w:styleId="Bodytext20">
    <w:name w:val="Body text (2)"/>
    <w:basedOn w:val="Normal"/>
    <w:link w:val="Bodytext2"/>
    <w:pPr>
      <w:spacing w:line="175" w:lineRule="auto"/>
    </w:pPr>
    <w:rPr>
      <w:rFonts w:ascii="Arial" w:eastAsia="Arial" w:hAnsi="Arial" w:cs="Arial"/>
      <w:sz w:val="8"/>
      <w:szCs w:val="8"/>
    </w:rPr>
  </w:style>
  <w:style w:type="paragraph" w:styleId="BodyText">
    <w:name w:val="Body Text"/>
    <w:basedOn w:val="Normal"/>
    <w:link w:val="BodyTextChar"/>
    <w:qFormat/>
    <w:pPr>
      <w:spacing w:after="100" w:line="293" w:lineRule="auto"/>
    </w:pPr>
    <w:rPr>
      <w:rFonts w:ascii="Times New Roman" w:eastAsia="Times New Roman" w:hAnsi="Times New Roman" w:cs="Times New Roman"/>
      <w:sz w:val="22"/>
      <w:szCs w:val="22"/>
    </w:rPr>
  </w:style>
  <w:style w:type="paragraph" w:customStyle="1" w:styleId="Heading10">
    <w:name w:val="Heading #1"/>
    <w:basedOn w:val="Normal"/>
    <w:link w:val="Heading1"/>
    <w:pPr>
      <w:spacing w:after="320" w:line="295" w:lineRule="auto"/>
      <w:ind w:firstLine="300"/>
      <w:jc w:val="center"/>
      <w:outlineLvl w:val="0"/>
    </w:pPr>
    <w:rPr>
      <w:rFonts w:ascii="Times New Roman" w:eastAsia="Times New Roman" w:hAnsi="Times New Roman" w:cs="Times New Roman"/>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17"/>
      <w:szCs w:val="17"/>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8"/>
      <w:szCs w:val="8"/>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sz w:val="22"/>
      <w:szCs w:val="22"/>
      <w:u w:val="none"/>
      <w:shd w:val="clear" w:color="auto" w:fill="auto"/>
    </w:rPr>
  </w:style>
  <w:style w:type="paragraph" w:customStyle="1" w:styleId="Bodytext30">
    <w:name w:val="Body text (3)"/>
    <w:basedOn w:val="Normal"/>
    <w:link w:val="Bodytext3"/>
    <w:pPr>
      <w:jc w:val="center"/>
    </w:pPr>
    <w:rPr>
      <w:rFonts w:ascii="Arial" w:eastAsia="Arial" w:hAnsi="Arial" w:cs="Arial"/>
      <w:sz w:val="17"/>
      <w:szCs w:val="17"/>
    </w:rPr>
  </w:style>
  <w:style w:type="paragraph" w:customStyle="1" w:styleId="Bodytext20">
    <w:name w:val="Body text (2)"/>
    <w:basedOn w:val="Normal"/>
    <w:link w:val="Bodytext2"/>
    <w:pPr>
      <w:spacing w:line="175" w:lineRule="auto"/>
    </w:pPr>
    <w:rPr>
      <w:rFonts w:ascii="Arial" w:eastAsia="Arial" w:hAnsi="Arial" w:cs="Arial"/>
      <w:sz w:val="8"/>
      <w:szCs w:val="8"/>
    </w:rPr>
  </w:style>
  <w:style w:type="paragraph" w:styleId="BodyText">
    <w:name w:val="Body Text"/>
    <w:basedOn w:val="Normal"/>
    <w:link w:val="BodyTextChar"/>
    <w:qFormat/>
    <w:pPr>
      <w:spacing w:after="100" w:line="293" w:lineRule="auto"/>
    </w:pPr>
    <w:rPr>
      <w:rFonts w:ascii="Times New Roman" w:eastAsia="Times New Roman" w:hAnsi="Times New Roman" w:cs="Times New Roman"/>
      <w:sz w:val="22"/>
      <w:szCs w:val="22"/>
    </w:rPr>
  </w:style>
  <w:style w:type="paragraph" w:customStyle="1" w:styleId="Heading10">
    <w:name w:val="Heading #1"/>
    <w:basedOn w:val="Normal"/>
    <w:link w:val="Heading1"/>
    <w:pPr>
      <w:spacing w:after="320" w:line="295" w:lineRule="auto"/>
      <w:ind w:firstLine="300"/>
      <w:jc w:val="center"/>
      <w:outlineLvl w:val="0"/>
    </w:pPr>
    <w:rPr>
      <w:rFonts w:ascii="Times New Roman" w:eastAsia="Times New Roman" w:hAnsi="Times New Roman"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210</Words>
  <Characters>1103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Tran Ha Anh</cp:lastModifiedBy>
  <cp:revision>5</cp:revision>
  <dcterms:created xsi:type="dcterms:W3CDTF">2024-03-12T04:10:00Z</dcterms:created>
  <dcterms:modified xsi:type="dcterms:W3CDTF">2024-03-13T03:24:00Z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79cf71a0ec7d5426d822e7fb945689e2e023df33d30864edea24a4bfc6590382</vt:lpwstr>
  </property>
</Properties>
</file>