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3BFE" w14:textId="221212C3" w:rsidR="00196D96" w:rsidRPr="00B262B2" w:rsidRDefault="00A909EA" w:rsidP="0046512A">
      <w:pPr>
        <w:tabs>
          <w:tab w:val="left" w:pos="432"/>
        </w:tabs>
        <w:spacing w:after="120" w:line="360" w:lineRule="auto"/>
        <w:jc w:val="both"/>
        <w:rPr>
          <w:rFonts w:ascii="Arial" w:eastAsia="Arial" w:hAnsi="Arial" w:cs="Arial"/>
          <w:b/>
          <w:color w:val="010000"/>
          <w:sz w:val="20"/>
          <w:szCs w:val="20"/>
        </w:rPr>
      </w:pPr>
      <w:r w:rsidRPr="00B262B2">
        <w:rPr>
          <w:rFonts w:ascii="Arial" w:hAnsi="Arial" w:cs="Arial"/>
          <w:b/>
          <w:color w:val="010000"/>
          <w:sz w:val="20"/>
        </w:rPr>
        <w:t xml:space="preserve">TCW: </w:t>
      </w:r>
      <w:r w:rsidR="00B262B2" w:rsidRPr="00B262B2">
        <w:rPr>
          <w:rFonts w:ascii="Arial" w:hAnsi="Arial" w:cs="Arial"/>
          <w:b/>
          <w:color w:val="010000"/>
          <w:sz w:val="20"/>
        </w:rPr>
        <w:t>E</w:t>
      </w:r>
      <w:r w:rsidRPr="00B262B2">
        <w:rPr>
          <w:rFonts w:ascii="Arial" w:hAnsi="Arial" w:cs="Arial"/>
          <w:b/>
          <w:color w:val="010000"/>
          <w:sz w:val="20"/>
        </w:rPr>
        <w:t xml:space="preserve">xplanation </w:t>
      </w:r>
      <w:r w:rsidR="00B262B2" w:rsidRPr="00B262B2">
        <w:rPr>
          <w:rFonts w:ascii="Arial" w:hAnsi="Arial" w:cs="Arial"/>
          <w:b/>
          <w:color w:val="010000"/>
          <w:sz w:val="20"/>
        </w:rPr>
        <w:t>on fluctuations in profit after tax compared to the same period</w:t>
      </w:r>
    </w:p>
    <w:p w14:paraId="1A904E2D" w14:textId="6537C703" w:rsidR="00196D96" w:rsidRPr="00B262B2" w:rsidRDefault="00A909EA" w:rsidP="0046512A">
      <w:pPr>
        <w:tabs>
          <w:tab w:val="left" w:pos="432"/>
        </w:tabs>
        <w:spacing w:after="120" w:line="360" w:lineRule="auto"/>
        <w:jc w:val="both"/>
        <w:rPr>
          <w:rFonts w:ascii="Arial" w:eastAsia="Arial" w:hAnsi="Arial" w:cs="Arial"/>
          <w:color w:val="010000"/>
          <w:sz w:val="20"/>
          <w:szCs w:val="20"/>
        </w:rPr>
      </w:pPr>
      <w:r w:rsidRPr="00B262B2">
        <w:rPr>
          <w:rFonts w:ascii="Arial" w:hAnsi="Arial" w:cs="Arial"/>
          <w:color w:val="010000"/>
          <w:sz w:val="20"/>
        </w:rPr>
        <w:t xml:space="preserve">On March </w:t>
      </w:r>
      <w:r w:rsidR="00B262B2" w:rsidRPr="00B262B2">
        <w:rPr>
          <w:rFonts w:ascii="Arial" w:hAnsi="Arial" w:cs="Arial"/>
          <w:color w:val="010000"/>
          <w:sz w:val="20"/>
        </w:rPr>
        <w:t>04</w:t>
      </w:r>
      <w:r w:rsidRPr="00B262B2">
        <w:rPr>
          <w:rFonts w:ascii="Arial" w:hAnsi="Arial" w:cs="Arial"/>
          <w:color w:val="010000"/>
          <w:sz w:val="20"/>
        </w:rPr>
        <w:t xml:space="preserve">, 2024, Tan </w:t>
      </w:r>
      <w:proofErr w:type="spellStart"/>
      <w:r w:rsidRPr="00B262B2">
        <w:rPr>
          <w:rFonts w:ascii="Arial" w:hAnsi="Arial" w:cs="Arial"/>
          <w:color w:val="010000"/>
          <w:sz w:val="20"/>
        </w:rPr>
        <w:t>Cang</w:t>
      </w:r>
      <w:proofErr w:type="spellEnd"/>
      <w:r w:rsidRPr="00B262B2">
        <w:rPr>
          <w:rFonts w:ascii="Arial" w:hAnsi="Arial" w:cs="Arial"/>
          <w:color w:val="010000"/>
          <w:sz w:val="20"/>
        </w:rPr>
        <w:t xml:space="preserve"> Warehousing Joint Stock Company anno</w:t>
      </w:r>
      <w:bookmarkStart w:id="0" w:name="_GoBack"/>
      <w:bookmarkEnd w:id="0"/>
      <w:r w:rsidRPr="00B262B2">
        <w:rPr>
          <w:rFonts w:ascii="Arial" w:hAnsi="Arial" w:cs="Arial"/>
          <w:color w:val="010000"/>
          <w:sz w:val="20"/>
        </w:rPr>
        <w:t xml:space="preserve">unced Official Dispatch No. 02/KVTC-TCKT on explaining the fluctuation of profit after tax compared to the same period last year on the </w:t>
      </w:r>
      <w:r w:rsidR="00B262B2" w:rsidRPr="00B262B2">
        <w:rPr>
          <w:rFonts w:ascii="Arial" w:hAnsi="Arial" w:cs="Arial"/>
          <w:color w:val="010000"/>
          <w:sz w:val="20"/>
        </w:rPr>
        <w:t>Consolidated Financial Statements 20</w:t>
      </w:r>
      <w:r w:rsidRPr="00B262B2">
        <w:rPr>
          <w:rFonts w:ascii="Arial" w:hAnsi="Arial" w:cs="Arial"/>
          <w:color w:val="010000"/>
          <w:sz w:val="20"/>
        </w:rPr>
        <w:t>23 as follows:</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3"/>
        <w:gridCol w:w="1920"/>
        <w:gridCol w:w="1913"/>
        <w:gridCol w:w="1833"/>
        <w:gridCol w:w="1178"/>
      </w:tblGrid>
      <w:tr w:rsidR="00196D96" w:rsidRPr="00B262B2" w14:paraId="7E6F716A" w14:textId="77777777" w:rsidTr="00A909EA">
        <w:trPr>
          <w:jc w:val="center"/>
        </w:trPr>
        <w:tc>
          <w:tcPr>
            <w:tcW w:w="1218" w:type="pct"/>
            <w:shd w:val="clear" w:color="auto" w:fill="auto"/>
            <w:tcMar>
              <w:top w:w="0" w:type="dxa"/>
              <w:bottom w:w="0" w:type="dxa"/>
            </w:tcMar>
            <w:vAlign w:val="center"/>
          </w:tcPr>
          <w:p w14:paraId="6C6F899B"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Target</w:t>
            </w:r>
          </w:p>
        </w:tc>
        <w:tc>
          <w:tcPr>
            <w:tcW w:w="1061" w:type="pct"/>
            <w:shd w:val="clear" w:color="auto" w:fill="auto"/>
            <w:tcMar>
              <w:top w:w="0" w:type="dxa"/>
              <w:bottom w:w="0" w:type="dxa"/>
            </w:tcMar>
            <w:vAlign w:val="center"/>
          </w:tcPr>
          <w:p w14:paraId="0DFEE391"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In 2023</w:t>
            </w:r>
          </w:p>
        </w:tc>
        <w:tc>
          <w:tcPr>
            <w:tcW w:w="1057" w:type="pct"/>
            <w:shd w:val="clear" w:color="auto" w:fill="auto"/>
            <w:tcMar>
              <w:top w:w="0" w:type="dxa"/>
              <w:bottom w:w="0" w:type="dxa"/>
            </w:tcMar>
            <w:vAlign w:val="center"/>
          </w:tcPr>
          <w:p w14:paraId="066CE6A7"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In 2022</w:t>
            </w:r>
          </w:p>
        </w:tc>
        <w:tc>
          <w:tcPr>
            <w:tcW w:w="1013" w:type="pct"/>
            <w:shd w:val="clear" w:color="auto" w:fill="auto"/>
            <w:tcMar>
              <w:top w:w="0" w:type="dxa"/>
              <w:bottom w:w="0" w:type="dxa"/>
            </w:tcMar>
            <w:vAlign w:val="center"/>
          </w:tcPr>
          <w:p w14:paraId="1AD95842"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Increase/Decrease</w:t>
            </w:r>
          </w:p>
        </w:tc>
        <w:tc>
          <w:tcPr>
            <w:tcW w:w="651" w:type="pct"/>
            <w:shd w:val="clear" w:color="auto" w:fill="auto"/>
            <w:tcMar>
              <w:top w:w="0" w:type="dxa"/>
              <w:bottom w:w="0" w:type="dxa"/>
            </w:tcMar>
            <w:vAlign w:val="center"/>
          </w:tcPr>
          <w:p w14:paraId="1F1B894F"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Rate</w:t>
            </w:r>
          </w:p>
        </w:tc>
      </w:tr>
      <w:tr w:rsidR="00196D96" w:rsidRPr="00B262B2" w14:paraId="32133199" w14:textId="77777777" w:rsidTr="00A909EA">
        <w:trPr>
          <w:jc w:val="center"/>
        </w:trPr>
        <w:tc>
          <w:tcPr>
            <w:tcW w:w="1218" w:type="pct"/>
            <w:shd w:val="clear" w:color="auto" w:fill="auto"/>
            <w:tcMar>
              <w:top w:w="0" w:type="dxa"/>
              <w:bottom w:w="0" w:type="dxa"/>
            </w:tcMar>
            <w:vAlign w:val="center"/>
          </w:tcPr>
          <w:p w14:paraId="145EE7EC"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Net revenue</w:t>
            </w:r>
          </w:p>
        </w:tc>
        <w:tc>
          <w:tcPr>
            <w:tcW w:w="1061" w:type="pct"/>
            <w:shd w:val="clear" w:color="auto" w:fill="auto"/>
            <w:tcMar>
              <w:top w:w="0" w:type="dxa"/>
              <w:bottom w:w="0" w:type="dxa"/>
            </w:tcMar>
            <w:vAlign w:val="center"/>
          </w:tcPr>
          <w:p w14:paraId="17F3F851"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929,059,794,571</w:t>
            </w:r>
          </w:p>
        </w:tc>
        <w:tc>
          <w:tcPr>
            <w:tcW w:w="1057" w:type="pct"/>
            <w:shd w:val="clear" w:color="auto" w:fill="auto"/>
            <w:tcMar>
              <w:top w:w="0" w:type="dxa"/>
              <w:bottom w:w="0" w:type="dxa"/>
            </w:tcMar>
            <w:vAlign w:val="center"/>
          </w:tcPr>
          <w:p w14:paraId="0589FC05"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930,415,823,024</w:t>
            </w:r>
          </w:p>
        </w:tc>
        <w:tc>
          <w:tcPr>
            <w:tcW w:w="1013" w:type="pct"/>
            <w:shd w:val="clear" w:color="auto" w:fill="auto"/>
            <w:tcMar>
              <w:top w:w="0" w:type="dxa"/>
              <w:bottom w:w="0" w:type="dxa"/>
            </w:tcMar>
            <w:vAlign w:val="center"/>
          </w:tcPr>
          <w:p w14:paraId="1995EEF6"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(1,356,028,453)</w:t>
            </w:r>
          </w:p>
        </w:tc>
        <w:tc>
          <w:tcPr>
            <w:tcW w:w="651" w:type="pct"/>
            <w:shd w:val="clear" w:color="auto" w:fill="auto"/>
            <w:tcMar>
              <w:top w:w="0" w:type="dxa"/>
              <w:bottom w:w="0" w:type="dxa"/>
            </w:tcMar>
            <w:vAlign w:val="center"/>
          </w:tcPr>
          <w:p w14:paraId="27FD0E1D"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99.85%</w:t>
            </w:r>
          </w:p>
        </w:tc>
      </w:tr>
      <w:tr w:rsidR="00196D96" w:rsidRPr="00B262B2" w14:paraId="2BBEEAAB" w14:textId="77777777" w:rsidTr="00A909EA">
        <w:trPr>
          <w:jc w:val="center"/>
        </w:trPr>
        <w:tc>
          <w:tcPr>
            <w:tcW w:w="1218" w:type="pct"/>
            <w:shd w:val="clear" w:color="auto" w:fill="auto"/>
            <w:tcMar>
              <w:top w:w="0" w:type="dxa"/>
              <w:bottom w:w="0" w:type="dxa"/>
            </w:tcMar>
            <w:vAlign w:val="center"/>
          </w:tcPr>
          <w:p w14:paraId="256283DD"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Cost of goods sold</w:t>
            </w:r>
          </w:p>
        </w:tc>
        <w:tc>
          <w:tcPr>
            <w:tcW w:w="1061" w:type="pct"/>
            <w:shd w:val="clear" w:color="auto" w:fill="auto"/>
            <w:tcMar>
              <w:top w:w="0" w:type="dxa"/>
              <w:bottom w:w="0" w:type="dxa"/>
            </w:tcMar>
            <w:vAlign w:val="center"/>
          </w:tcPr>
          <w:p w14:paraId="4F69817D"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707,014,811,231</w:t>
            </w:r>
          </w:p>
        </w:tc>
        <w:tc>
          <w:tcPr>
            <w:tcW w:w="1057" w:type="pct"/>
            <w:shd w:val="clear" w:color="auto" w:fill="auto"/>
            <w:tcMar>
              <w:top w:w="0" w:type="dxa"/>
              <w:bottom w:w="0" w:type="dxa"/>
            </w:tcMar>
            <w:vAlign w:val="center"/>
          </w:tcPr>
          <w:p w14:paraId="1D9967D6"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719,228,219,570</w:t>
            </w:r>
          </w:p>
        </w:tc>
        <w:tc>
          <w:tcPr>
            <w:tcW w:w="1013" w:type="pct"/>
            <w:shd w:val="clear" w:color="auto" w:fill="auto"/>
            <w:tcMar>
              <w:top w:w="0" w:type="dxa"/>
              <w:bottom w:w="0" w:type="dxa"/>
            </w:tcMar>
            <w:vAlign w:val="center"/>
          </w:tcPr>
          <w:p w14:paraId="213144E6"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(12,213,408,339)</w:t>
            </w:r>
          </w:p>
        </w:tc>
        <w:tc>
          <w:tcPr>
            <w:tcW w:w="651" w:type="pct"/>
            <w:shd w:val="clear" w:color="auto" w:fill="auto"/>
            <w:tcMar>
              <w:top w:w="0" w:type="dxa"/>
              <w:bottom w:w="0" w:type="dxa"/>
            </w:tcMar>
            <w:vAlign w:val="center"/>
          </w:tcPr>
          <w:p w14:paraId="7A2D0252"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98.30%</w:t>
            </w:r>
          </w:p>
        </w:tc>
      </w:tr>
      <w:tr w:rsidR="00196D96" w:rsidRPr="00B262B2" w14:paraId="66AF5AC0" w14:textId="77777777" w:rsidTr="00A909EA">
        <w:trPr>
          <w:jc w:val="center"/>
        </w:trPr>
        <w:tc>
          <w:tcPr>
            <w:tcW w:w="1218" w:type="pct"/>
            <w:shd w:val="clear" w:color="auto" w:fill="auto"/>
            <w:tcMar>
              <w:top w:w="0" w:type="dxa"/>
              <w:bottom w:w="0" w:type="dxa"/>
            </w:tcMar>
            <w:vAlign w:val="center"/>
          </w:tcPr>
          <w:p w14:paraId="563D64BB" w14:textId="34DE97C8"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 xml:space="preserve">% </w:t>
            </w:r>
            <w:r w:rsidR="00B262B2" w:rsidRPr="00B262B2">
              <w:rPr>
                <w:rFonts w:ascii="Arial" w:hAnsi="Arial" w:cs="Arial"/>
                <w:color w:val="010000"/>
                <w:sz w:val="20"/>
              </w:rPr>
              <w:t xml:space="preserve">of </w:t>
            </w:r>
            <w:r w:rsidRPr="00B262B2">
              <w:rPr>
                <w:rFonts w:ascii="Arial" w:hAnsi="Arial" w:cs="Arial"/>
                <w:color w:val="010000"/>
                <w:sz w:val="20"/>
              </w:rPr>
              <w:t>Cost/Revenue</w:t>
            </w:r>
          </w:p>
        </w:tc>
        <w:tc>
          <w:tcPr>
            <w:tcW w:w="1061" w:type="pct"/>
            <w:shd w:val="clear" w:color="auto" w:fill="auto"/>
            <w:tcMar>
              <w:top w:w="0" w:type="dxa"/>
              <w:bottom w:w="0" w:type="dxa"/>
            </w:tcMar>
            <w:vAlign w:val="center"/>
          </w:tcPr>
          <w:p w14:paraId="0C4E4622"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76.10%</w:t>
            </w:r>
          </w:p>
        </w:tc>
        <w:tc>
          <w:tcPr>
            <w:tcW w:w="1057" w:type="pct"/>
            <w:shd w:val="clear" w:color="auto" w:fill="auto"/>
            <w:tcMar>
              <w:top w:w="0" w:type="dxa"/>
              <w:bottom w:w="0" w:type="dxa"/>
            </w:tcMar>
            <w:vAlign w:val="center"/>
          </w:tcPr>
          <w:p w14:paraId="31E544EB"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77.30%</w:t>
            </w:r>
          </w:p>
        </w:tc>
        <w:tc>
          <w:tcPr>
            <w:tcW w:w="1013" w:type="pct"/>
            <w:shd w:val="clear" w:color="auto" w:fill="auto"/>
            <w:tcMar>
              <w:top w:w="0" w:type="dxa"/>
              <w:bottom w:w="0" w:type="dxa"/>
            </w:tcMar>
            <w:vAlign w:val="center"/>
          </w:tcPr>
          <w:p w14:paraId="4391B88C"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-1.20%</w:t>
            </w:r>
          </w:p>
        </w:tc>
        <w:tc>
          <w:tcPr>
            <w:tcW w:w="651" w:type="pct"/>
            <w:shd w:val="clear" w:color="auto" w:fill="auto"/>
            <w:tcMar>
              <w:top w:w="0" w:type="dxa"/>
              <w:bottom w:w="0" w:type="dxa"/>
            </w:tcMar>
            <w:vAlign w:val="center"/>
          </w:tcPr>
          <w:p w14:paraId="4861B025"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98.45%</w:t>
            </w:r>
          </w:p>
        </w:tc>
      </w:tr>
      <w:tr w:rsidR="00196D96" w:rsidRPr="00B262B2" w14:paraId="762E07C5" w14:textId="77777777" w:rsidTr="00A909EA">
        <w:trPr>
          <w:jc w:val="center"/>
        </w:trPr>
        <w:tc>
          <w:tcPr>
            <w:tcW w:w="1218" w:type="pct"/>
            <w:shd w:val="clear" w:color="auto" w:fill="auto"/>
            <w:tcMar>
              <w:top w:w="0" w:type="dxa"/>
              <w:bottom w:w="0" w:type="dxa"/>
            </w:tcMar>
            <w:vAlign w:val="center"/>
          </w:tcPr>
          <w:p w14:paraId="70395362"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Gross profit</w:t>
            </w:r>
          </w:p>
        </w:tc>
        <w:tc>
          <w:tcPr>
            <w:tcW w:w="1061" w:type="pct"/>
            <w:shd w:val="clear" w:color="auto" w:fill="auto"/>
            <w:tcMar>
              <w:top w:w="0" w:type="dxa"/>
              <w:bottom w:w="0" w:type="dxa"/>
            </w:tcMar>
            <w:vAlign w:val="center"/>
          </w:tcPr>
          <w:p w14:paraId="6240DC6C"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222,044,983,340</w:t>
            </w:r>
          </w:p>
        </w:tc>
        <w:tc>
          <w:tcPr>
            <w:tcW w:w="1057" w:type="pct"/>
            <w:shd w:val="clear" w:color="auto" w:fill="auto"/>
            <w:tcMar>
              <w:top w:w="0" w:type="dxa"/>
              <w:bottom w:w="0" w:type="dxa"/>
            </w:tcMar>
            <w:vAlign w:val="center"/>
          </w:tcPr>
          <w:p w14:paraId="6D5504F5"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211,187,603,454</w:t>
            </w:r>
          </w:p>
        </w:tc>
        <w:tc>
          <w:tcPr>
            <w:tcW w:w="1013" w:type="pct"/>
            <w:shd w:val="clear" w:color="auto" w:fill="auto"/>
            <w:tcMar>
              <w:top w:w="0" w:type="dxa"/>
              <w:bottom w:w="0" w:type="dxa"/>
            </w:tcMar>
            <w:vAlign w:val="center"/>
          </w:tcPr>
          <w:p w14:paraId="71AC1028"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10,857,379,886</w:t>
            </w:r>
          </w:p>
        </w:tc>
        <w:tc>
          <w:tcPr>
            <w:tcW w:w="651" w:type="pct"/>
            <w:shd w:val="clear" w:color="auto" w:fill="auto"/>
            <w:tcMar>
              <w:top w:w="0" w:type="dxa"/>
              <w:bottom w:w="0" w:type="dxa"/>
            </w:tcMar>
            <w:vAlign w:val="center"/>
          </w:tcPr>
          <w:p w14:paraId="70F4B0C2"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105.14%</w:t>
            </w:r>
          </w:p>
        </w:tc>
      </w:tr>
      <w:tr w:rsidR="00196D96" w:rsidRPr="00B262B2" w14:paraId="256ED005" w14:textId="77777777" w:rsidTr="00A909EA">
        <w:trPr>
          <w:jc w:val="center"/>
        </w:trPr>
        <w:tc>
          <w:tcPr>
            <w:tcW w:w="1218" w:type="pct"/>
            <w:shd w:val="clear" w:color="auto" w:fill="auto"/>
            <w:tcMar>
              <w:top w:w="0" w:type="dxa"/>
              <w:bottom w:w="0" w:type="dxa"/>
            </w:tcMar>
            <w:vAlign w:val="center"/>
          </w:tcPr>
          <w:p w14:paraId="5EED1629" w14:textId="77777777"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Revenue from financial activities</w:t>
            </w:r>
          </w:p>
        </w:tc>
        <w:tc>
          <w:tcPr>
            <w:tcW w:w="1061" w:type="pct"/>
            <w:shd w:val="clear" w:color="auto" w:fill="auto"/>
            <w:tcMar>
              <w:top w:w="0" w:type="dxa"/>
              <w:bottom w:w="0" w:type="dxa"/>
            </w:tcMar>
            <w:vAlign w:val="center"/>
          </w:tcPr>
          <w:p w14:paraId="48781E00"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12,298,599,843</w:t>
            </w:r>
          </w:p>
        </w:tc>
        <w:tc>
          <w:tcPr>
            <w:tcW w:w="1057" w:type="pct"/>
            <w:shd w:val="clear" w:color="auto" w:fill="auto"/>
            <w:tcMar>
              <w:top w:w="0" w:type="dxa"/>
              <w:bottom w:w="0" w:type="dxa"/>
            </w:tcMar>
            <w:vAlign w:val="center"/>
          </w:tcPr>
          <w:p w14:paraId="4323D08C"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8,519,755,413</w:t>
            </w:r>
          </w:p>
        </w:tc>
        <w:tc>
          <w:tcPr>
            <w:tcW w:w="1013" w:type="pct"/>
            <w:shd w:val="clear" w:color="auto" w:fill="auto"/>
            <w:tcMar>
              <w:top w:w="0" w:type="dxa"/>
              <w:bottom w:w="0" w:type="dxa"/>
            </w:tcMar>
            <w:vAlign w:val="center"/>
          </w:tcPr>
          <w:p w14:paraId="50046FF0"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3,778,844,430</w:t>
            </w:r>
          </w:p>
        </w:tc>
        <w:tc>
          <w:tcPr>
            <w:tcW w:w="651" w:type="pct"/>
            <w:shd w:val="clear" w:color="auto" w:fill="auto"/>
            <w:tcMar>
              <w:top w:w="0" w:type="dxa"/>
              <w:bottom w:w="0" w:type="dxa"/>
            </w:tcMar>
            <w:vAlign w:val="center"/>
          </w:tcPr>
          <w:p w14:paraId="5547254D"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144.35%</w:t>
            </w:r>
          </w:p>
        </w:tc>
      </w:tr>
      <w:tr w:rsidR="00196D96" w:rsidRPr="00B262B2" w14:paraId="14B0F875" w14:textId="77777777" w:rsidTr="00A909EA">
        <w:trPr>
          <w:jc w:val="center"/>
        </w:trPr>
        <w:tc>
          <w:tcPr>
            <w:tcW w:w="1218" w:type="pct"/>
            <w:shd w:val="clear" w:color="auto" w:fill="auto"/>
            <w:tcMar>
              <w:top w:w="0" w:type="dxa"/>
              <w:bottom w:w="0" w:type="dxa"/>
            </w:tcMar>
            <w:vAlign w:val="center"/>
          </w:tcPr>
          <w:p w14:paraId="528CBB2F" w14:textId="53F4AB82" w:rsidR="00196D96" w:rsidRPr="00B262B2" w:rsidRDefault="00A909EA"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B262B2">
              <w:rPr>
                <w:rFonts w:ascii="Arial" w:hAnsi="Arial" w:cs="Arial"/>
                <w:color w:val="010000"/>
                <w:sz w:val="20"/>
              </w:rPr>
              <w:t>Profit after tax</w:t>
            </w:r>
          </w:p>
        </w:tc>
        <w:tc>
          <w:tcPr>
            <w:tcW w:w="1061" w:type="pct"/>
            <w:shd w:val="clear" w:color="auto" w:fill="auto"/>
            <w:tcMar>
              <w:top w:w="0" w:type="dxa"/>
              <w:bottom w:w="0" w:type="dxa"/>
            </w:tcMar>
            <w:vAlign w:val="center"/>
          </w:tcPr>
          <w:p w14:paraId="7BF5D6AF"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97,411,867,825</w:t>
            </w:r>
          </w:p>
        </w:tc>
        <w:tc>
          <w:tcPr>
            <w:tcW w:w="1057" w:type="pct"/>
            <w:shd w:val="clear" w:color="auto" w:fill="auto"/>
            <w:tcMar>
              <w:top w:w="0" w:type="dxa"/>
              <w:bottom w:w="0" w:type="dxa"/>
            </w:tcMar>
            <w:vAlign w:val="center"/>
          </w:tcPr>
          <w:p w14:paraId="2139E4E6"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87,706,480,217</w:t>
            </w:r>
          </w:p>
        </w:tc>
        <w:tc>
          <w:tcPr>
            <w:tcW w:w="1013" w:type="pct"/>
            <w:shd w:val="clear" w:color="auto" w:fill="auto"/>
            <w:tcMar>
              <w:top w:w="0" w:type="dxa"/>
              <w:bottom w:w="0" w:type="dxa"/>
            </w:tcMar>
            <w:vAlign w:val="center"/>
          </w:tcPr>
          <w:p w14:paraId="450EFFA1" w14:textId="77777777"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9,705,387,608</w:t>
            </w:r>
          </w:p>
        </w:tc>
        <w:tc>
          <w:tcPr>
            <w:tcW w:w="651" w:type="pct"/>
            <w:shd w:val="clear" w:color="auto" w:fill="auto"/>
            <w:tcMar>
              <w:top w:w="0" w:type="dxa"/>
              <w:bottom w:w="0" w:type="dxa"/>
            </w:tcMar>
            <w:vAlign w:val="center"/>
          </w:tcPr>
          <w:p w14:paraId="020F0149" w14:textId="014C7525" w:rsidR="00196D96" w:rsidRPr="00B262B2" w:rsidRDefault="00A909EA" w:rsidP="0046512A">
            <w:pPr>
              <w:pBdr>
                <w:top w:val="nil"/>
                <w:left w:val="nil"/>
                <w:bottom w:val="nil"/>
                <w:right w:val="nil"/>
                <w:between w:val="nil"/>
              </w:pBdr>
              <w:tabs>
                <w:tab w:val="left" w:pos="432"/>
              </w:tabs>
              <w:spacing w:after="120" w:line="360" w:lineRule="auto"/>
              <w:jc w:val="right"/>
              <w:rPr>
                <w:rFonts w:ascii="Arial" w:eastAsia="Arial" w:hAnsi="Arial" w:cs="Arial"/>
                <w:color w:val="010000"/>
                <w:sz w:val="20"/>
                <w:szCs w:val="20"/>
              </w:rPr>
            </w:pPr>
            <w:r w:rsidRPr="00B262B2">
              <w:rPr>
                <w:rFonts w:ascii="Arial" w:hAnsi="Arial" w:cs="Arial"/>
                <w:color w:val="010000"/>
                <w:sz w:val="20"/>
              </w:rPr>
              <w:t>111.07%</w:t>
            </w:r>
          </w:p>
        </w:tc>
      </w:tr>
    </w:tbl>
    <w:p w14:paraId="6438570D" w14:textId="31C2C621" w:rsidR="00196D96" w:rsidRPr="00B262B2" w:rsidRDefault="00A909EA" w:rsidP="004651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62B2">
        <w:rPr>
          <w:rFonts w:ascii="Arial" w:hAnsi="Arial" w:cs="Arial"/>
          <w:color w:val="010000"/>
          <w:sz w:val="20"/>
        </w:rPr>
        <w:t xml:space="preserve">Consolidated profit after tax in 2023 reached VND 97.4 billion, </w:t>
      </w:r>
      <w:r w:rsidR="00B262B2" w:rsidRPr="00B262B2">
        <w:rPr>
          <w:rFonts w:ascii="Arial" w:hAnsi="Arial" w:cs="Arial"/>
          <w:color w:val="010000"/>
          <w:sz w:val="20"/>
        </w:rPr>
        <w:t>an increase of</w:t>
      </w:r>
      <w:r w:rsidRPr="00B262B2">
        <w:rPr>
          <w:rFonts w:ascii="Arial" w:hAnsi="Arial" w:cs="Arial"/>
          <w:color w:val="010000"/>
          <w:sz w:val="20"/>
        </w:rPr>
        <w:t xml:space="preserve"> 11.07% equivalent to VND 9.7 billion compared to 2022 due to the following main reasons:</w:t>
      </w:r>
    </w:p>
    <w:p w14:paraId="6070878E" w14:textId="77777777" w:rsidR="00196D96" w:rsidRPr="00B262B2" w:rsidRDefault="00A909EA" w:rsidP="0046512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B262B2">
        <w:rPr>
          <w:rFonts w:ascii="Arial" w:hAnsi="Arial" w:cs="Arial"/>
          <w:color w:val="010000"/>
          <w:sz w:val="20"/>
        </w:rPr>
        <w:t xml:space="preserve">Net revenue decreased by 0.15% or VND 1.36 billion, while cost prices decreased by 1.7% equivalent to VND 12 billion. The rate of decline of cost prices was higher than the rate of decline of revenue. This was the main reason for the increase in gross profit by 5.14%, equivalent to VND 10.9 billion. In </w:t>
      </w:r>
      <w:proofErr w:type="gramStart"/>
      <w:r w:rsidRPr="00B262B2">
        <w:rPr>
          <w:rFonts w:ascii="Arial" w:hAnsi="Arial" w:cs="Arial"/>
          <w:color w:val="010000"/>
          <w:sz w:val="20"/>
        </w:rPr>
        <w:t>addition</w:t>
      </w:r>
      <w:proofErr w:type="gramEnd"/>
      <w:r w:rsidRPr="00B262B2">
        <w:rPr>
          <w:rFonts w:ascii="Arial" w:hAnsi="Arial" w:cs="Arial"/>
          <w:color w:val="010000"/>
          <w:sz w:val="20"/>
        </w:rPr>
        <w:t>, financial operating revenue increased by 44.35% equivalent to VND 3.78 billion, increasing profit after tax.</w:t>
      </w:r>
    </w:p>
    <w:p w14:paraId="0E6DCC41" w14:textId="6D36AA43" w:rsidR="00196D96" w:rsidRPr="00B262B2" w:rsidRDefault="00196D96" w:rsidP="00A909E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196D96" w:rsidRPr="00B262B2" w:rsidSect="00A909E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96"/>
    <w:rsid w:val="00196D96"/>
    <w:rsid w:val="0046512A"/>
    <w:rsid w:val="00A909EA"/>
    <w:rsid w:val="00B262B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B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0"/>
      <w:szCs w:val="5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11">
    <w:name w:val="Heading #1"/>
    <w:basedOn w:val="Normal"/>
    <w:link w:val="Heading10"/>
    <w:pPr>
      <w:outlineLvl w:val="0"/>
    </w:pPr>
    <w:rPr>
      <w:rFonts w:ascii="Arial" w:eastAsia="Arial" w:hAnsi="Arial" w:cs="Arial"/>
      <w:sz w:val="50"/>
      <w:szCs w:val="50"/>
    </w:rPr>
  </w:style>
  <w:style w:type="paragraph" w:styleId="BodyText">
    <w:name w:val="Body Text"/>
    <w:basedOn w:val="Normal"/>
    <w:link w:val="BodyTextChar"/>
    <w:qFormat/>
    <w:pPr>
      <w:spacing w:after="100" w:line="38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240"/>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Arial" w:eastAsia="Arial" w:hAnsi="Arial" w:cs="Arial"/>
      <w:sz w:val="16"/>
      <w:szCs w:val="1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after="100" w:line="38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50"/>
      <w:szCs w:val="5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6"/>
      <w:szCs w:val="1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Heading11">
    <w:name w:val="Heading #1"/>
    <w:basedOn w:val="Normal"/>
    <w:link w:val="Heading10"/>
    <w:pPr>
      <w:outlineLvl w:val="0"/>
    </w:pPr>
    <w:rPr>
      <w:rFonts w:ascii="Arial" w:eastAsia="Arial" w:hAnsi="Arial" w:cs="Arial"/>
      <w:sz w:val="50"/>
      <w:szCs w:val="50"/>
    </w:rPr>
  </w:style>
  <w:style w:type="paragraph" w:styleId="BodyText">
    <w:name w:val="Body Text"/>
    <w:basedOn w:val="Normal"/>
    <w:link w:val="BodyTextChar"/>
    <w:qFormat/>
    <w:pPr>
      <w:spacing w:after="100" w:line="38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pPr>
      <w:ind w:firstLine="240"/>
    </w:pPr>
    <w:rPr>
      <w:rFonts w:ascii="Times New Roman" w:eastAsia="Times New Roman" w:hAnsi="Times New Roman" w:cs="Times New Roman"/>
      <w:i/>
      <w:iCs/>
      <w:sz w:val="22"/>
      <w:szCs w:val="22"/>
    </w:rPr>
  </w:style>
  <w:style w:type="paragraph" w:customStyle="1" w:styleId="Bodytext20">
    <w:name w:val="Body text (2)"/>
    <w:basedOn w:val="Normal"/>
    <w:link w:val="Bodytext2"/>
    <w:rPr>
      <w:rFonts w:ascii="Arial" w:eastAsia="Arial" w:hAnsi="Arial" w:cs="Arial"/>
      <w:sz w:val="16"/>
      <w:szCs w:val="16"/>
    </w:rPr>
  </w:style>
  <w:style w:type="paragraph" w:customStyle="1" w:styleId="Tablecaption0">
    <w:name w:val="Table caption"/>
    <w:basedOn w:val="Normal"/>
    <w:link w:val="Tablecaption"/>
    <w:rPr>
      <w:rFonts w:ascii="Times New Roman" w:eastAsia="Times New Roman" w:hAnsi="Times New Roman" w:cs="Times New Roman"/>
      <w:sz w:val="26"/>
      <w:szCs w:val="26"/>
    </w:rPr>
  </w:style>
  <w:style w:type="paragraph" w:customStyle="1" w:styleId="Other0">
    <w:name w:val="Other"/>
    <w:basedOn w:val="Normal"/>
    <w:link w:val="Other"/>
    <w:pPr>
      <w:spacing w:after="100" w:line="386" w:lineRule="auto"/>
      <w:ind w:firstLine="400"/>
    </w:pPr>
    <w:rPr>
      <w:rFonts w:ascii="Times New Roman" w:eastAsia="Times New Roman" w:hAnsi="Times New Roman" w:cs="Times New Roman"/>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2HcBBPOpiTmc6Vrz43Ac1r7pSQ==">CgMxLjA4AHIhMWZQNERkM0lRZWpDQ2taSVZMUDF3bUQzUTcyV1RaOVJG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1188</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2024-03-12T04:13:00Z</dcterms:created>
  <dcterms:modified xsi:type="dcterms:W3CDTF">2024-03-13T03:27:00Z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4842700a1e3a86c9323aa3a9534737500c607321da29d0bd9229a577a1b3fac9</vt:lpwstr>
  </property>
</Properties>
</file>