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91F2B" w:rsidRPr="00CC4643" w:rsidRDefault="00A854F7" w:rsidP="006A2F69">
      <w:pPr>
        <w:tabs>
          <w:tab w:val="left" w:pos="432"/>
        </w:tabs>
        <w:spacing w:after="120" w:line="360" w:lineRule="auto"/>
        <w:jc w:val="both"/>
        <w:rPr>
          <w:rFonts w:ascii="Arial" w:eastAsia="Arial" w:hAnsi="Arial" w:cs="Arial"/>
          <w:b/>
          <w:color w:val="010000"/>
          <w:sz w:val="20"/>
          <w:szCs w:val="20"/>
        </w:rPr>
      </w:pPr>
      <w:bookmarkStart w:id="0" w:name="_GoBack"/>
      <w:r w:rsidRPr="00CC4643">
        <w:rPr>
          <w:rFonts w:ascii="Arial" w:hAnsi="Arial" w:cs="Arial"/>
          <w:b/>
          <w:color w:val="010000"/>
          <w:sz w:val="20"/>
        </w:rPr>
        <w:t>TMW: Explanation on shares hitting the ceiling price</w:t>
      </w:r>
    </w:p>
    <w:p w14:paraId="00000002" w14:textId="1D546567" w:rsidR="00D91F2B" w:rsidRPr="00CC4643" w:rsidRDefault="00A854F7" w:rsidP="006A2F69">
      <w:pPr>
        <w:tabs>
          <w:tab w:val="left" w:pos="432"/>
        </w:tabs>
        <w:spacing w:after="120" w:line="360" w:lineRule="auto"/>
        <w:jc w:val="both"/>
        <w:rPr>
          <w:rFonts w:ascii="Arial" w:eastAsia="Arial" w:hAnsi="Arial" w:cs="Arial"/>
          <w:color w:val="010000"/>
          <w:sz w:val="20"/>
          <w:szCs w:val="20"/>
        </w:rPr>
      </w:pPr>
      <w:r w:rsidRPr="00CC4643">
        <w:rPr>
          <w:rFonts w:ascii="Arial" w:hAnsi="Arial" w:cs="Arial"/>
          <w:color w:val="010000"/>
          <w:sz w:val="20"/>
        </w:rPr>
        <w:t>On March 6, 2024, Tan Mai General Wood JSC announced Official Dispatch No. 07/CV.GTM on explaining the ceiling increase of shares price for 5 consecutive sessions as follows:</w:t>
      </w:r>
    </w:p>
    <w:p w14:paraId="00000004" w14:textId="6297A0DE" w:rsidR="00D91F2B" w:rsidRPr="00CC4643" w:rsidRDefault="00A854F7" w:rsidP="006A2F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43">
        <w:rPr>
          <w:rFonts w:ascii="Arial" w:hAnsi="Arial" w:cs="Arial"/>
          <w:color w:val="010000"/>
          <w:sz w:val="20"/>
        </w:rPr>
        <w:t xml:space="preserve">TMW shares have increased to hit the ceiling for 5 consecutive sessions from February 28, 2024 to March 06, 2024, which </w:t>
      </w:r>
      <w:r w:rsidR="00CC4643" w:rsidRPr="00CC4643">
        <w:rPr>
          <w:rFonts w:ascii="Arial" w:hAnsi="Arial" w:cs="Arial"/>
          <w:color w:val="010000"/>
          <w:sz w:val="20"/>
        </w:rPr>
        <w:t xml:space="preserve">requires </w:t>
      </w:r>
      <w:r w:rsidRPr="00CC4643">
        <w:rPr>
          <w:rFonts w:ascii="Arial" w:hAnsi="Arial" w:cs="Arial"/>
          <w:color w:val="010000"/>
          <w:sz w:val="20"/>
        </w:rPr>
        <w:t xml:space="preserve">information </w:t>
      </w:r>
      <w:r w:rsidR="00CC4643" w:rsidRPr="00CC4643">
        <w:rPr>
          <w:rFonts w:ascii="Arial" w:hAnsi="Arial" w:cs="Arial"/>
          <w:color w:val="010000"/>
          <w:sz w:val="20"/>
        </w:rPr>
        <w:t xml:space="preserve">disclosure </w:t>
      </w:r>
      <w:r w:rsidRPr="00CC4643">
        <w:rPr>
          <w:rFonts w:ascii="Arial" w:hAnsi="Arial" w:cs="Arial"/>
          <w:color w:val="010000"/>
          <w:sz w:val="20"/>
        </w:rPr>
        <w:t>as prescribed in Circular 96/2020/TT-BTC dated November 16, 2020 on guidance on information disclosure on the securities market.</w:t>
      </w:r>
    </w:p>
    <w:p w14:paraId="00000005" w14:textId="6E0352DE" w:rsidR="00D91F2B" w:rsidRPr="00CC4643" w:rsidRDefault="00A854F7" w:rsidP="006A2F69">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C4643">
        <w:rPr>
          <w:rFonts w:ascii="Arial" w:hAnsi="Arial" w:cs="Arial"/>
          <w:color w:val="010000"/>
          <w:sz w:val="20"/>
        </w:rPr>
        <w:t>After the securities price decreased sharply due to the impacts of the securities market, TMW shares received the trust of investors, leading to an increase in actual demand in the securities market. The trading decisions of investors on TMW shares are beyond the control of the Company. The Company does not have any direct impacts on the market price.</w:t>
      </w:r>
      <w:bookmarkEnd w:id="0"/>
    </w:p>
    <w:sectPr w:rsidR="00D91F2B" w:rsidRPr="00CC4643" w:rsidSect="00A854F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2B"/>
    <w:rsid w:val="006A2F69"/>
    <w:rsid w:val="00A854F7"/>
    <w:rsid w:val="00CC4643"/>
    <w:rsid w:val="00D91F2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3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D163D"/>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ahoma" w:eastAsia="Tahoma" w:hAnsi="Tahoma" w:cs="Tahoma"/>
      <w:b/>
      <w:bCs/>
      <w:i w:val="0"/>
      <w:iCs w:val="0"/>
      <w:smallCaps w:val="0"/>
      <w:strike w:val="0"/>
      <w:color w:val="B6144B"/>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B6144B"/>
      <w:sz w:val="36"/>
      <w:szCs w:val="36"/>
      <w:u w:val="none"/>
      <w:shd w:val="clear" w:color="auto" w:fill="auto"/>
    </w:rPr>
  </w:style>
  <w:style w:type="paragraph" w:customStyle="1" w:styleId="Bodytext20">
    <w:name w:val="Body text (2)"/>
    <w:basedOn w:val="Normal"/>
    <w:link w:val="Bodytext2"/>
    <w:pPr>
      <w:spacing w:line="259" w:lineRule="auto"/>
    </w:pPr>
    <w:rPr>
      <w:rFonts w:ascii="Times New Roman" w:eastAsia="Times New Roman" w:hAnsi="Times New Roman" w:cs="Times New Roman"/>
      <w:b/>
      <w:bCs/>
    </w:rPr>
  </w:style>
  <w:style w:type="paragraph" w:customStyle="1" w:styleId="Bodytext30">
    <w:name w:val="Body text (3)"/>
    <w:basedOn w:val="Normal"/>
    <w:link w:val="Bodytext3"/>
    <w:pPr>
      <w:jc w:val="right"/>
    </w:pPr>
    <w:rPr>
      <w:rFonts w:ascii="Tahoma" w:eastAsia="Tahoma" w:hAnsi="Tahoma" w:cs="Tahoma"/>
      <w:b/>
      <w:bCs/>
      <w:color w:val="8D163D"/>
      <w:sz w:val="14"/>
      <w:szCs w:val="14"/>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rPr>
      <w:rFonts w:ascii="Tahoma" w:eastAsia="Tahoma" w:hAnsi="Tahoma" w:cs="Tahoma"/>
      <w:b/>
      <w:bCs/>
      <w:color w:val="B6144B"/>
      <w:sz w:val="22"/>
      <w:szCs w:val="22"/>
    </w:rPr>
  </w:style>
  <w:style w:type="paragraph" w:customStyle="1" w:styleId="Bodytext40">
    <w:name w:val="Body text (4)"/>
    <w:basedOn w:val="Normal"/>
    <w:link w:val="Bodytext4"/>
    <w:pPr>
      <w:spacing w:line="235" w:lineRule="auto"/>
    </w:pPr>
    <w:rPr>
      <w:rFonts w:ascii="Times New Roman" w:eastAsia="Times New Roman" w:hAnsi="Times New Roman" w:cs="Times New Roman"/>
      <w:w w:val="80"/>
      <w:sz w:val="16"/>
      <w:szCs w:val="16"/>
    </w:rPr>
  </w:style>
  <w:style w:type="paragraph" w:customStyle="1" w:styleId="Bodytext60">
    <w:name w:val="Body text (6)"/>
    <w:basedOn w:val="Normal"/>
    <w:link w:val="Bodytext6"/>
    <w:pPr>
      <w:ind w:right="1340"/>
      <w:jc w:val="right"/>
    </w:pPr>
    <w:rPr>
      <w:rFonts w:ascii="Arial" w:eastAsia="Arial" w:hAnsi="Arial" w:cs="Arial"/>
      <w:smallCaps/>
      <w:color w:val="B6144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Tahoma" w:eastAsia="Tahoma" w:hAnsi="Tahoma" w:cs="Tahoma"/>
      <w:b/>
      <w:bCs/>
      <w:i w:val="0"/>
      <w:iCs w:val="0"/>
      <w:smallCaps w:val="0"/>
      <w:strike w:val="0"/>
      <w:color w:val="8D163D"/>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ahoma" w:eastAsia="Tahoma" w:hAnsi="Tahoma" w:cs="Tahoma"/>
      <w:b/>
      <w:bCs/>
      <w:i w:val="0"/>
      <w:iCs w:val="0"/>
      <w:smallCaps w:val="0"/>
      <w:strike w:val="0"/>
      <w:color w:val="B6144B"/>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val="0"/>
      <w:bCs w:val="0"/>
      <w:i w:val="0"/>
      <w:iCs w:val="0"/>
      <w:smallCaps/>
      <w:strike w:val="0"/>
      <w:color w:val="B6144B"/>
      <w:sz w:val="36"/>
      <w:szCs w:val="36"/>
      <w:u w:val="none"/>
      <w:shd w:val="clear" w:color="auto" w:fill="auto"/>
    </w:rPr>
  </w:style>
  <w:style w:type="paragraph" w:customStyle="1" w:styleId="Bodytext20">
    <w:name w:val="Body text (2)"/>
    <w:basedOn w:val="Normal"/>
    <w:link w:val="Bodytext2"/>
    <w:pPr>
      <w:spacing w:line="259" w:lineRule="auto"/>
    </w:pPr>
    <w:rPr>
      <w:rFonts w:ascii="Times New Roman" w:eastAsia="Times New Roman" w:hAnsi="Times New Roman" w:cs="Times New Roman"/>
      <w:b/>
      <w:bCs/>
    </w:rPr>
  </w:style>
  <w:style w:type="paragraph" w:customStyle="1" w:styleId="Bodytext30">
    <w:name w:val="Body text (3)"/>
    <w:basedOn w:val="Normal"/>
    <w:link w:val="Bodytext3"/>
    <w:pPr>
      <w:jc w:val="right"/>
    </w:pPr>
    <w:rPr>
      <w:rFonts w:ascii="Tahoma" w:eastAsia="Tahoma" w:hAnsi="Tahoma" w:cs="Tahoma"/>
      <w:b/>
      <w:bCs/>
      <w:color w:val="8D163D"/>
      <w:sz w:val="14"/>
      <w:szCs w:val="14"/>
    </w:rPr>
  </w:style>
  <w:style w:type="paragraph" w:styleId="BodyText">
    <w:name w:val="Body Text"/>
    <w:basedOn w:val="Normal"/>
    <w:link w:val="BodyTextChar"/>
    <w:qFormat/>
    <w:pPr>
      <w:spacing w:line="264" w:lineRule="auto"/>
      <w:ind w:firstLine="400"/>
    </w:pPr>
    <w:rPr>
      <w:rFonts w:ascii="Times New Roman" w:eastAsia="Times New Roman" w:hAnsi="Times New Roman" w:cs="Times New Roman"/>
      <w:sz w:val="28"/>
      <w:szCs w:val="28"/>
    </w:rPr>
  </w:style>
  <w:style w:type="paragraph" w:customStyle="1" w:styleId="Bodytext50">
    <w:name w:val="Body text (5)"/>
    <w:basedOn w:val="Normal"/>
    <w:link w:val="Bodytext5"/>
    <w:rPr>
      <w:rFonts w:ascii="Tahoma" w:eastAsia="Tahoma" w:hAnsi="Tahoma" w:cs="Tahoma"/>
      <w:b/>
      <w:bCs/>
      <w:color w:val="B6144B"/>
      <w:sz w:val="22"/>
      <w:szCs w:val="22"/>
    </w:rPr>
  </w:style>
  <w:style w:type="paragraph" w:customStyle="1" w:styleId="Bodytext40">
    <w:name w:val="Body text (4)"/>
    <w:basedOn w:val="Normal"/>
    <w:link w:val="Bodytext4"/>
    <w:pPr>
      <w:spacing w:line="235" w:lineRule="auto"/>
    </w:pPr>
    <w:rPr>
      <w:rFonts w:ascii="Times New Roman" w:eastAsia="Times New Roman" w:hAnsi="Times New Roman" w:cs="Times New Roman"/>
      <w:w w:val="80"/>
      <w:sz w:val="16"/>
      <w:szCs w:val="16"/>
    </w:rPr>
  </w:style>
  <w:style w:type="paragraph" w:customStyle="1" w:styleId="Bodytext60">
    <w:name w:val="Body text (6)"/>
    <w:basedOn w:val="Normal"/>
    <w:link w:val="Bodytext6"/>
    <w:pPr>
      <w:ind w:right="1340"/>
      <w:jc w:val="right"/>
    </w:pPr>
    <w:rPr>
      <w:rFonts w:ascii="Arial" w:eastAsia="Arial" w:hAnsi="Arial" w:cs="Arial"/>
      <w:smallCaps/>
      <w:color w:val="B6144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EFjBmFcW9myDePtzsKUGWIAItQ==">CgMxLjA4AHIhMXRCOTB3WnZMWlFNT2xzcmt6X0V5VzVzakhHb2psRVBo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726</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4</cp:revision>
  <dcterms:created xsi:type="dcterms:W3CDTF">2024-03-12T04:20:00Z</dcterms:created>
  <dcterms:modified xsi:type="dcterms:W3CDTF">2024-03-13T03:33:00Z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d984360c6dbca6f41abe399b9dab90a586cd5dee077db4c1c837f2e42ab8d03a</vt:lpwstr>
  </property>
</Properties>
</file>