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3EB2" w:rsidRPr="00CD1870" w:rsidRDefault="003066AE" w:rsidP="003A28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D1870">
        <w:rPr>
          <w:rFonts w:ascii="Arial" w:hAnsi="Arial" w:cs="Arial"/>
          <w:b/>
          <w:color w:val="010000"/>
          <w:sz w:val="20"/>
        </w:rPr>
        <w:t>VGP: Board Resolution</w:t>
      </w:r>
    </w:p>
    <w:p w14:paraId="00000002" w14:textId="1334FC2C" w:rsidR="008A3EB2" w:rsidRPr="00CD1870" w:rsidRDefault="003066AE" w:rsidP="003A28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70">
        <w:rPr>
          <w:rFonts w:ascii="Arial" w:hAnsi="Arial" w:cs="Arial"/>
          <w:color w:val="010000"/>
          <w:sz w:val="20"/>
        </w:rPr>
        <w:t xml:space="preserve">On March 11, 2024, The </w:t>
      </w:r>
      <w:proofErr w:type="spellStart"/>
      <w:r w:rsidRPr="00CD1870">
        <w:rPr>
          <w:rFonts w:ascii="Arial" w:hAnsi="Arial" w:cs="Arial"/>
          <w:color w:val="010000"/>
          <w:sz w:val="20"/>
        </w:rPr>
        <w:t>Vegetexco</w:t>
      </w:r>
      <w:proofErr w:type="spellEnd"/>
      <w:r w:rsidRPr="00CD1870">
        <w:rPr>
          <w:rFonts w:ascii="Arial" w:hAnsi="Arial" w:cs="Arial"/>
          <w:color w:val="010000"/>
          <w:sz w:val="20"/>
        </w:rPr>
        <w:t xml:space="preserve"> Port JSC announced Resolution No. 89/2024/NQ-HDQT on extending </w:t>
      </w:r>
      <w:r w:rsidR="003A284F">
        <w:rPr>
          <w:rFonts w:ascii="Arial" w:hAnsi="Arial" w:cs="Arial"/>
          <w:color w:val="010000"/>
          <w:sz w:val="20"/>
        </w:rPr>
        <w:t>convening date of</w:t>
      </w:r>
      <w:r w:rsidRPr="00CD1870">
        <w:rPr>
          <w:rFonts w:ascii="Arial" w:hAnsi="Arial" w:cs="Arial"/>
          <w:color w:val="010000"/>
          <w:sz w:val="20"/>
        </w:rPr>
        <w:t xml:space="preserve"> the Annual </w:t>
      </w:r>
      <w:r w:rsidR="003A284F">
        <w:rPr>
          <w:rFonts w:ascii="Arial" w:hAnsi="Arial" w:cs="Arial"/>
          <w:color w:val="010000"/>
          <w:sz w:val="20"/>
        </w:rPr>
        <w:t>General Meeting</w:t>
      </w:r>
      <w:r w:rsidRPr="00CD1870">
        <w:rPr>
          <w:rFonts w:ascii="Arial" w:hAnsi="Arial" w:cs="Arial"/>
          <w:color w:val="010000"/>
          <w:sz w:val="20"/>
        </w:rPr>
        <w:t xml:space="preserve"> 2024 as follows:</w:t>
      </w:r>
    </w:p>
    <w:p w14:paraId="00000003" w14:textId="7C952EFD" w:rsidR="008A3EB2" w:rsidRPr="00CD1870" w:rsidRDefault="003A284F" w:rsidP="003A28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1. Approve the</w:t>
      </w:r>
      <w:r w:rsidR="003066AE" w:rsidRPr="00CD1870">
        <w:rPr>
          <w:rFonts w:ascii="Arial" w:hAnsi="Arial" w:cs="Arial"/>
          <w:color w:val="010000"/>
          <w:sz w:val="20"/>
        </w:rPr>
        <w:t xml:space="preserve"> extension of the Annual </w:t>
      </w:r>
      <w:r>
        <w:rPr>
          <w:rFonts w:ascii="Arial" w:hAnsi="Arial" w:cs="Arial"/>
          <w:color w:val="010000"/>
          <w:sz w:val="20"/>
        </w:rPr>
        <w:t>General Meeting</w:t>
      </w:r>
      <w:r w:rsidR="003066AE" w:rsidRPr="00CD1870">
        <w:rPr>
          <w:rFonts w:ascii="Arial" w:hAnsi="Arial" w:cs="Arial"/>
          <w:color w:val="010000"/>
          <w:sz w:val="20"/>
        </w:rPr>
        <w:t xml:space="preserve"> 2024 of The </w:t>
      </w:r>
      <w:proofErr w:type="spellStart"/>
      <w:r w:rsidR="003066AE" w:rsidRPr="00CD1870">
        <w:rPr>
          <w:rFonts w:ascii="Arial" w:hAnsi="Arial" w:cs="Arial"/>
          <w:color w:val="010000"/>
          <w:sz w:val="20"/>
        </w:rPr>
        <w:t>Vegetexco</w:t>
      </w:r>
      <w:proofErr w:type="spellEnd"/>
      <w:r w:rsidR="003066AE" w:rsidRPr="00CD1870">
        <w:rPr>
          <w:rFonts w:ascii="Arial" w:hAnsi="Arial" w:cs="Arial"/>
          <w:color w:val="010000"/>
          <w:sz w:val="20"/>
        </w:rPr>
        <w:t xml:space="preserve"> Port JSC from after April 30, 2024 to before June 30, 2024.</w:t>
      </w:r>
    </w:p>
    <w:p w14:paraId="00000004" w14:textId="4F488DDD" w:rsidR="008A3EB2" w:rsidRPr="00CD1870" w:rsidRDefault="003066AE" w:rsidP="003A28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70">
        <w:rPr>
          <w:rFonts w:ascii="Arial" w:hAnsi="Arial" w:cs="Arial"/>
          <w:color w:val="010000"/>
          <w:sz w:val="20"/>
        </w:rPr>
        <w:t xml:space="preserve">Reason for </w:t>
      </w:r>
      <w:r w:rsidR="00CD1870" w:rsidRPr="00CD1870">
        <w:rPr>
          <w:rFonts w:ascii="Arial" w:hAnsi="Arial" w:cs="Arial"/>
          <w:color w:val="010000"/>
          <w:sz w:val="20"/>
        </w:rPr>
        <w:t>extension</w:t>
      </w:r>
      <w:r w:rsidRPr="00CD1870">
        <w:rPr>
          <w:rFonts w:ascii="Arial" w:hAnsi="Arial" w:cs="Arial"/>
          <w:color w:val="010000"/>
          <w:sz w:val="20"/>
        </w:rPr>
        <w:t xml:space="preserve">: In order to have enough </w:t>
      </w:r>
      <w:r w:rsidR="003A284F">
        <w:rPr>
          <w:rFonts w:ascii="Arial" w:hAnsi="Arial" w:cs="Arial"/>
          <w:color w:val="010000"/>
          <w:sz w:val="20"/>
        </w:rPr>
        <w:t>time to prepare the successful convening</w:t>
      </w:r>
      <w:bookmarkStart w:id="0" w:name="_GoBack"/>
      <w:bookmarkEnd w:id="0"/>
      <w:r w:rsidRPr="00CD1870">
        <w:rPr>
          <w:rFonts w:ascii="Arial" w:hAnsi="Arial" w:cs="Arial"/>
          <w:color w:val="010000"/>
          <w:sz w:val="20"/>
        </w:rPr>
        <w:t xml:space="preserve"> of the Annual </w:t>
      </w:r>
      <w:r w:rsidR="003A284F">
        <w:rPr>
          <w:rFonts w:ascii="Arial" w:hAnsi="Arial" w:cs="Arial"/>
          <w:color w:val="010000"/>
          <w:sz w:val="20"/>
        </w:rPr>
        <w:t>General Meeting</w:t>
      </w:r>
    </w:p>
    <w:p w14:paraId="00000005" w14:textId="77777777" w:rsidR="008A3EB2" w:rsidRPr="00CD1870" w:rsidRDefault="003066AE" w:rsidP="003A28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70">
        <w:rPr>
          <w:rFonts w:ascii="Arial" w:hAnsi="Arial" w:cs="Arial"/>
          <w:color w:val="010000"/>
          <w:sz w:val="20"/>
        </w:rPr>
        <w:t>‎‎Article 2. This Board Resolution takes effect from the date of its signing.</w:t>
      </w:r>
    </w:p>
    <w:p w14:paraId="00000006" w14:textId="4F3E6481" w:rsidR="008A3EB2" w:rsidRPr="00CD1870" w:rsidRDefault="003066AE" w:rsidP="003A284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D1870">
        <w:rPr>
          <w:rFonts w:ascii="Arial" w:hAnsi="Arial" w:cs="Arial"/>
          <w:color w:val="010000"/>
          <w:sz w:val="20"/>
        </w:rPr>
        <w:t xml:space="preserve">Members </w:t>
      </w:r>
      <w:r w:rsidR="003A284F">
        <w:rPr>
          <w:rFonts w:ascii="Arial" w:hAnsi="Arial" w:cs="Arial"/>
          <w:color w:val="010000"/>
          <w:sz w:val="20"/>
        </w:rPr>
        <w:t>of the Board of Directors and</w:t>
      </w:r>
      <w:r w:rsidRPr="00CD1870">
        <w:rPr>
          <w:rFonts w:ascii="Arial" w:hAnsi="Arial" w:cs="Arial"/>
          <w:color w:val="010000"/>
          <w:sz w:val="20"/>
        </w:rPr>
        <w:t xml:space="preserve"> Executive Board are res</w:t>
      </w:r>
      <w:r w:rsidR="003A284F">
        <w:rPr>
          <w:rFonts w:ascii="Arial" w:hAnsi="Arial" w:cs="Arial"/>
          <w:color w:val="010000"/>
          <w:sz w:val="20"/>
        </w:rPr>
        <w:t xml:space="preserve">ponsible for implementing this </w:t>
      </w:r>
      <w:r w:rsidRPr="00CD1870">
        <w:rPr>
          <w:rFonts w:ascii="Arial" w:hAnsi="Arial" w:cs="Arial"/>
          <w:color w:val="010000"/>
          <w:sz w:val="20"/>
        </w:rPr>
        <w:t>Resolution.</w:t>
      </w:r>
    </w:p>
    <w:sectPr w:rsidR="008A3EB2" w:rsidRPr="00CD1870" w:rsidSect="003066AE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2"/>
    <w:rsid w:val="003066AE"/>
    <w:rsid w:val="003A284F"/>
    <w:rsid w:val="008A3EB2"/>
    <w:rsid w:val="00C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029DC"/>
  <w15:docId w15:val="{0520B0F5-769F-4A81-A954-6428528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0">
    <w:name w:val="Heading #3_"/>
    <w:basedOn w:val="DefaultParagraphFont"/>
    <w:link w:val="Heading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654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pacing w:line="269" w:lineRule="auto"/>
    </w:pPr>
    <w:rPr>
      <w:rFonts w:ascii="Times New Roman" w:eastAsia="Times New Roman" w:hAnsi="Times New Roman" w:cs="Times New Roman"/>
    </w:rPr>
  </w:style>
  <w:style w:type="paragraph" w:customStyle="1" w:styleId="Heading31">
    <w:name w:val="Heading #3"/>
    <w:basedOn w:val="Normal"/>
    <w:link w:val="Heading30"/>
    <w:pPr>
      <w:spacing w:line="305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Heading21">
    <w:name w:val="Heading #2"/>
    <w:basedOn w:val="Normal"/>
    <w:link w:val="Heading20"/>
    <w:pPr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i/>
      <w:iCs/>
      <w:color w:val="3F3654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A/iHf9AaOuynAxn3tHoPBEqMeQ==">CgMxLjA4AHIhMXk0Q1dJRjFESHFqTVV6OHBWb1hWNHNsT0RDdnJRWVdE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Duc Quan</cp:lastModifiedBy>
  <cp:revision>2</cp:revision>
  <dcterms:created xsi:type="dcterms:W3CDTF">2024-03-13T03:34:00Z</dcterms:created>
  <dcterms:modified xsi:type="dcterms:W3CDTF">2024-03-13T03:34:00Z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0efe9089c845f363961351376093f0e4407f1f6c37b53d1f2627cdb4e41696ea</vt:lpwstr>
  </property>
</Properties>
</file>