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29EDC" w14:textId="77777777" w:rsidR="00B76E65" w:rsidRPr="00355A49" w:rsidRDefault="00C91DAB" w:rsidP="00A96F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55A49">
        <w:rPr>
          <w:rFonts w:ascii="Arial" w:hAnsi="Arial" w:cs="Arial"/>
          <w:b/>
          <w:color w:val="010000"/>
          <w:sz w:val="20"/>
        </w:rPr>
        <w:t>AME: Board Resolution</w:t>
      </w:r>
    </w:p>
    <w:p w14:paraId="1A429EDD" w14:textId="77777777" w:rsidR="00B76E65" w:rsidRPr="00355A49" w:rsidRDefault="00C91DAB" w:rsidP="00A96F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5A49">
        <w:rPr>
          <w:rFonts w:ascii="Arial" w:hAnsi="Arial" w:cs="Arial"/>
          <w:color w:val="010000"/>
          <w:sz w:val="20"/>
        </w:rPr>
        <w:t>On March 5, 2024, Alphanam E&amp;C JSC announced Resolution No. 315/2024/NQ/AME-HDQT on organizing the Annual General Meeting of Shareholders 2024 as follows:</w:t>
      </w:r>
    </w:p>
    <w:p w14:paraId="1A429EDE" w14:textId="77777777" w:rsidR="00B76E65" w:rsidRPr="00355A49" w:rsidRDefault="00C91DAB" w:rsidP="00A96F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5A49">
        <w:rPr>
          <w:rFonts w:ascii="Arial" w:hAnsi="Arial" w:cs="Arial"/>
          <w:color w:val="010000"/>
          <w:sz w:val="20"/>
        </w:rPr>
        <w:t>‎‎Article 1. The Board of Directors discussed and approved the plan to organize the Company's Annual General Meeting of Shareholde</w:t>
      </w:r>
      <w:bookmarkStart w:id="0" w:name="_GoBack"/>
      <w:bookmarkEnd w:id="0"/>
      <w:r w:rsidRPr="00355A49">
        <w:rPr>
          <w:rFonts w:ascii="Arial" w:hAnsi="Arial" w:cs="Arial"/>
          <w:color w:val="010000"/>
          <w:sz w:val="20"/>
        </w:rPr>
        <w:t>rs 2024 as follows:</w:t>
      </w:r>
    </w:p>
    <w:p w14:paraId="1A429EDF" w14:textId="77777777" w:rsidR="00B76E65" w:rsidRPr="00355A49" w:rsidRDefault="00C91DAB" w:rsidP="00A96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5A49">
        <w:rPr>
          <w:rFonts w:ascii="Arial" w:hAnsi="Arial" w:cs="Arial"/>
          <w:color w:val="010000"/>
          <w:sz w:val="20"/>
        </w:rPr>
        <w:t>Record date for list of shareholders: March 25, 2024.</w:t>
      </w:r>
    </w:p>
    <w:p w14:paraId="1A429EE0" w14:textId="77777777" w:rsidR="00B76E65" w:rsidRPr="00355A49" w:rsidRDefault="00C91DAB" w:rsidP="00A96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5A49">
        <w:rPr>
          <w:rFonts w:ascii="Arial" w:hAnsi="Arial" w:cs="Arial"/>
          <w:color w:val="010000"/>
          <w:sz w:val="20"/>
        </w:rPr>
        <w:t>Meeting time: Expected on April 17, 2024</w:t>
      </w:r>
    </w:p>
    <w:p w14:paraId="1A429EE1" w14:textId="77777777" w:rsidR="00B76E65" w:rsidRPr="00355A49" w:rsidRDefault="00C91DAB" w:rsidP="00A96F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5A49">
        <w:rPr>
          <w:rFonts w:ascii="Arial" w:hAnsi="Arial" w:cs="Arial"/>
          <w:color w:val="010000"/>
          <w:sz w:val="20"/>
        </w:rPr>
        <w:t>The official meeting time will be specifically decided and announced on the Company's website, and sent to shareholders in the Meeting Invitation letter according to regulations.</w:t>
      </w:r>
    </w:p>
    <w:p w14:paraId="1A429EE2" w14:textId="77777777" w:rsidR="00B76E65" w:rsidRPr="00355A49" w:rsidRDefault="00C91DAB" w:rsidP="00A96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5A49">
        <w:rPr>
          <w:rFonts w:ascii="Arial" w:hAnsi="Arial" w:cs="Arial"/>
          <w:color w:val="010000"/>
          <w:sz w:val="20"/>
        </w:rPr>
        <w:t>Expected venue: Pho Noi A Industrial Park, Trung Trac Commune, Van Lam District, Hung Yen Province, Vietnam.</w:t>
      </w:r>
    </w:p>
    <w:p w14:paraId="1A429EE3" w14:textId="77777777" w:rsidR="00B76E65" w:rsidRPr="00355A49" w:rsidRDefault="00C91DAB" w:rsidP="00A96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5A49">
        <w:rPr>
          <w:rFonts w:ascii="Arial" w:hAnsi="Arial" w:cs="Arial"/>
          <w:color w:val="010000"/>
          <w:sz w:val="20"/>
        </w:rPr>
        <w:t>Main content: Annual General Meeting of Shareholders 2024 and issues under the authorities of the General Meeting of Shareholders.</w:t>
      </w:r>
    </w:p>
    <w:p w14:paraId="1A429EE4" w14:textId="77777777" w:rsidR="00B76E65" w:rsidRPr="00355A49" w:rsidRDefault="00C91DAB" w:rsidP="00A96F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5A49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1A429EE5" w14:textId="60E7AED3" w:rsidR="00B76E65" w:rsidRPr="00355A49" w:rsidRDefault="00C91DAB" w:rsidP="00A96F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5A49">
        <w:rPr>
          <w:rFonts w:ascii="Arial" w:hAnsi="Arial" w:cs="Arial"/>
          <w:color w:val="010000"/>
          <w:sz w:val="20"/>
        </w:rPr>
        <w:t xml:space="preserve">‎‎Article 3. The Board of Management and relevant individuals and units are responsible for implementing this </w:t>
      </w:r>
      <w:r w:rsidR="00355A49" w:rsidRPr="00355A49">
        <w:rPr>
          <w:rFonts w:ascii="Arial" w:hAnsi="Arial" w:cs="Arial"/>
          <w:color w:val="010000"/>
          <w:sz w:val="20"/>
        </w:rPr>
        <w:t>Resolution</w:t>
      </w:r>
      <w:r w:rsidRPr="00355A49">
        <w:rPr>
          <w:rFonts w:ascii="Arial" w:hAnsi="Arial" w:cs="Arial"/>
          <w:color w:val="010000"/>
          <w:sz w:val="20"/>
        </w:rPr>
        <w:t>.</w:t>
      </w:r>
    </w:p>
    <w:sectPr w:rsidR="00B76E65" w:rsidRPr="00355A49" w:rsidSect="00797E2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4182C"/>
    <w:multiLevelType w:val="multilevel"/>
    <w:tmpl w:val="FEF481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65"/>
    <w:rsid w:val="00355A49"/>
    <w:rsid w:val="00797E23"/>
    <w:rsid w:val="00A96F79"/>
    <w:rsid w:val="00B76E65"/>
    <w:rsid w:val="00C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29EDC"/>
  <w15:docId w15:val="{04F74796-9C55-4FE8-AA31-ABE25C5E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AD3347"/>
      <w:w w:val="10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rebuchet MS" w:eastAsia="Trebuchet MS" w:hAnsi="Trebuchet MS" w:cs="Trebuchet MS"/>
      <w:color w:val="AD3347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b0mffPZuu/EC8I2dwTrMH4OWLQ==">CgMxLjA4AHIhMWRnXzZPamV4alh1eGlybENiZ04ydWV5d3lmdXFzT3Ay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2024-03-13T03:32:00Z</dcterms:created>
  <dcterms:modified xsi:type="dcterms:W3CDTF">2024-03-14T03:00:00Z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ac303e003623a7e59622620cca216fe47b28eefe25cce127dcd660e68f1a765c</vt:lpwstr>
  </property>
</Properties>
</file>