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B151" w14:textId="450EBB62" w:rsidR="00695A2B" w:rsidRPr="00576F09" w:rsidRDefault="00695A2B" w:rsidP="00A6004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576F09">
        <w:rPr>
          <w:rFonts w:ascii="Arial" w:hAnsi="Arial" w:cs="Arial"/>
          <w:b/>
          <w:color w:val="010000"/>
          <w:sz w:val="20"/>
        </w:rPr>
        <w:t>CCM: Board Resolution</w:t>
      </w:r>
    </w:p>
    <w:p w14:paraId="4733E2CC" w14:textId="6298B181" w:rsidR="00695A2B" w:rsidRPr="00576F09" w:rsidRDefault="00695A2B" w:rsidP="00A6004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76F09">
        <w:rPr>
          <w:rFonts w:ascii="Arial" w:hAnsi="Arial" w:cs="Arial"/>
          <w:color w:val="010000"/>
          <w:sz w:val="20"/>
        </w:rPr>
        <w:t>On March 11, 2024, Can Tho Mineral and Cement JSC announced Resolution No. 01/NQ-HDQT on the preparation of the Annual General Meeting of Shareholders 2024 and the cash dividend prepayment in 2023 as follows:</w:t>
      </w:r>
    </w:p>
    <w:p w14:paraId="3F12C7CC" w14:textId="01FBD6EB" w:rsidR="002870B1" w:rsidRPr="00576F09" w:rsidRDefault="00BE5390" w:rsidP="00A6004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76F09">
        <w:rPr>
          <w:rFonts w:ascii="Arial" w:hAnsi="Arial" w:cs="Arial"/>
          <w:color w:val="010000"/>
          <w:sz w:val="20"/>
        </w:rPr>
        <w:t>Article 1: Organize the Annual General Meeting of Shareholders 2024 and prepay cash dividend in 2023, with the implementation rate of 20%/share, specifically as follows:</w:t>
      </w:r>
    </w:p>
    <w:p w14:paraId="4E87A45E" w14:textId="77777777" w:rsidR="002870B1" w:rsidRPr="00576F09" w:rsidRDefault="00BE5390" w:rsidP="00A60043">
      <w:pPr>
        <w:pStyle w:val="Vnbnnidung0"/>
        <w:numPr>
          <w:ilvl w:val="0"/>
          <w:numId w:val="2"/>
        </w:numPr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76F09">
        <w:rPr>
          <w:rFonts w:ascii="Arial" w:hAnsi="Arial" w:cs="Arial"/>
          <w:color w:val="010000"/>
          <w:sz w:val="20"/>
        </w:rPr>
        <w:t>Expected meeting time: April 27, 2024</w:t>
      </w:r>
    </w:p>
    <w:p w14:paraId="44B97A06" w14:textId="77777777" w:rsidR="002870B1" w:rsidRPr="00576F09" w:rsidRDefault="00BE5390" w:rsidP="00A60043">
      <w:pPr>
        <w:pStyle w:val="Vnbnnidung0"/>
        <w:numPr>
          <w:ilvl w:val="0"/>
          <w:numId w:val="2"/>
        </w:numPr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76F09">
        <w:rPr>
          <w:rFonts w:ascii="Arial" w:hAnsi="Arial" w:cs="Arial"/>
          <w:color w:val="010000"/>
          <w:sz w:val="20"/>
        </w:rPr>
        <w:t>Venue: Can Tho Mineral and Cement JSC</w:t>
      </w:r>
    </w:p>
    <w:p w14:paraId="1A8B03C9" w14:textId="77777777" w:rsidR="002870B1" w:rsidRPr="00576F09" w:rsidRDefault="00BE5390" w:rsidP="00A60043">
      <w:pPr>
        <w:pStyle w:val="Vnbnnidung0"/>
        <w:numPr>
          <w:ilvl w:val="0"/>
          <w:numId w:val="2"/>
        </w:numPr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76F09">
        <w:rPr>
          <w:rFonts w:ascii="Arial" w:hAnsi="Arial" w:cs="Arial"/>
          <w:color w:val="010000"/>
          <w:sz w:val="20"/>
        </w:rPr>
        <w:t>Specific time and venue: Announced later in the invitation letter</w:t>
      </w:r>
      <w:bookmarkStart w:id="0" w:name="_GoBack"/>
      <w:bookmarkEnd w:id="0"/>
    </w:p>
    <w:p w14:paraId="621CF40F" w14:textId="5F4B3FC9" w:rsidR="002870B1" w:rsidRPr="00576F09" w:rsidRDefault="00695A2B" w:rsidP="00A6004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76F09">
        <w:rPr>
          <w:rFonts w:ascii="Arial" w:hAnsi="Arial" w:cs="Arial"/>
          <w:color w:val="010000"/>
          <w:sz w:val="20"/>
        </w:rPr>
        <w:t>Article 2: The record date to exercise the right to attend the Annual General Meeting of Shareholders 2024 and the cash dividend prepayment in 2023 is April 1, 2024.</w:t>
      </w:r>
    </w:p>
    <w:p w14:paraId="0BCBCC94" w14:textId="43A13DA6" w:rsidR="002870B1" w:rsidRPr="00576F09" w:rsidRDefault="00695A2B" w:rsidP="00A6004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76F09">
        <w:rPr>
          <w:rFonts w:ascii="Arial" w:hAnsi="Arial" w:cs="Arial"/>
          <w:color w:val="010000"/>
          <w:sz w:val="20"/>
        </w:rPr>
        <w:t>Article 3: Terms of enforcement</w:t>
      </w:r>
    </w:p>
    <w:p w14:paraId="2473F72D" w14:textId="29DAF07D" w:rsidR="002870B1" w:rsidRPr="00576F09" w:rsidRDefault="00BE5390" w:rsidP="00A6004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76F09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FDE2FAD" w14:textId="77AEDF99" w:rsidR="002870B1" w:rsidRPr="00576F09" w:rsidRDefault="00BE5390" w:rsidP="00A60043">
      <w:pPr>
        <w:pStyle w:val="Vnbnnidung0"/>
        <w:spacing w:after="120" w:line="360" w:lineRule="auto"/>
        <w:ind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576F09">
        <w:rPr>
          <w:rFonts w:ascii="Arial" w:hAnsi="Arial" w:cs="Arial"/>
          <w:color w:val="010000"/>
          <w:sz w:val="20"/>
        </w:rPr>
        <w:t>Members of the Board of Directors, the Supervisory Board, the Board of Management, and other relevant individuals are responsible for implementing this Resolution.</w:t>
      </w:r>
    </w:p>
    <w:sectPr w:rsidR="002870B1" w:rsidRPr="00576F09" w:rsidSect="008725E4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14381" w14:textId="77777777" w:rsidR="00FA1B93" w:rsidRDefault="00FA1B93">
      <w:r>
        <w:separator/>
      </w:r>
    </w:p>
  </w:endnote>
  <w:endnote w:type="continuationSeparator" w:id="0">
    <w:p w14:paraId="3C617D7C" w14:textId="77777777" w:rsidR="00FA1B93" w:rsidRDefault="00F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2A06" w14:textId="77777777" w:rsidR="00FA1B93" w:rsidRDefault="00FA1B93"/>
  </w:footnote>
  <w:footnote w:type="continuationSeparator" w:id="0">
    <w:p w14:paraId="2838509B" w14:textId="77777777" w:rsidR="00FA1B93" w:rsidRDefault="00FA1B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4B92"/>
    <w:multiLevelType w:val="multilevel"/>
    <w:tmpl w:val="59466D6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95FF5"/>
    <w:multiLevelType w:val="multilevel"/>
    <w:tmpl w:val="001455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B1"/>
    <w:rsid w:val="002870B1"/>
    <w:rsid w:val="004804D2"/>
    <w:rsid w:val="00576F09"/>
    <w:rsid w:val="00695A2B"/>
    <w:rsid w:val="008725E4"/>
    <w:rsid w:val="009A3B63"/>
    <w:rsid w:val="00A60043"/>
    <w:rsid w:val="00BE5390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FD379"/>
  <w15:docId w15:val="{7031843B-6D3C-4BD7-9202-D7056106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4"/>
      <w:szCs w:val="24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/>
      <w:iCs/>
      <w:smallCaps w:val="0"/>
      <w:strike w:val="0"/>
      <w:color w:val="7B334B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ind w:firstLine="36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w w:val="80"/>
    </w:rPr>
  </w:style>
  <w:style w:type="paragraph" w:customStyle="1" w:styleId="Vnbnnidung0">
    <w:name w:val="Văn bản nội dung"/>
    <w:basedOn w:val="Normal"/>
    <w:link w:val="Vnbnnidung"/>
    <w:pPr>
      <w:spacing w:line="336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Arial" w:eastAsia="Arial" w:hAnsi="Arial" w:cs="Arial"/>
      <w:i/>
      <w:iCs/>
      <w:color w:val="7B334B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ind w:firstLine="840"/>
    </w:pPr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818</Characters>
  <Application>Microsoft Office Word</Application>
  <DocSecurity>0</DocSecurity>
  <Lines>15</Lines>
  <Paragraphs>10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2024-03-13T02:24:00Z</dcterms:created>
  <dcterms:modified xsi:type="dcterms:W3CDTF">2024-03-14T04:13:00Z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f5421eb6f465c2bd73e5d31131dc57f2d3044d2a14c4ef9b84a4a837f91fcb95</vt:lpwstr>
  </property>
</Properties>
</file>