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7941" w14:textId="3EC8B25A" w:rsidR="000A1044" w:rsidRPr="00D91FD1" w:rsidRDefault="00D1795C" w:rsidP="00D10962">
      <w:pPr>
        <w:pStyle w:val="Vnbnnidung0"/>
        <w:spacing w:after="120" w:line="360" w:lineRule="auto"/>
        <w:ind w:firstLine="0"/>
        <w:rPr>
          <w:rFonts w:ascii="Arial" w:hAnsi="Arial" w:cs="Arial"/>
          <w:b/>
          <w:bCs/>
          <w:color w:val="010000"/>
          <w:sz w:val="20"/>
          <w:szCs w:val="20"/>
        </w:rPr>
      </w:pPr>
      <w:r w:rsidRPr="00D91FD1">
        <w:rPr>
          <w:rFonts w:ascii="Arial" w:hAnsi="Arial" w:cs="Arial"/>
          <w:b/>
          <w:color w:val="010000"/>
          <w:sz w:val="20"/>
        </w:rPr>
        <w:t xml:space="preserve">DFF: Board Resolution </w:t>
      </w:r>
    </w:p>
    <w:p w14:paraId="21FE533C" w14:textId="5CD366FC" w:rsidR="00D1795C" w:rsidRPr="00D91FD1" w:rsidRDefault="00D1795C" w:rsidP="00D10962">
      <w:pPr>
        <w:pStyle w:val="Vnbnnidung0"/>
        <w:spacing w:after="120" w:line="360" w:lineRule="auto"/>
        <w:ind w:firstLine="0"/>
        <w:rPr>
          <w:rFonts w:ascii="Arial" w:hAnsi="Arial" w:cs="Arial"/>
          <w:color w:val="010000"/>
          <w:sz w:val="20"/>
          <w:szCs w:val="20"/>
        </w:rPr>
      </w:pPr>
      <w:r w:rsidRPr="00D91FD1">
        <w:rPr>
          <w:rFonts w:ascii="Arial" w:hAnsi="Arial" w:cs="Arial"/>
          <w:color w:val="010000"/>
          <w:sz w:val="20"/>
        </w:rPr>
        <w:t>On March 11, 2024, Dua Fat Group Joint Stock</w:t>
      </w:r>
      <w:r w:rsidR="00D91FD1" w:rsidRPr="00D91FD1">
        <w:rPr>
          <w:rFonts w:ascii="Arial" w:hAnsi="Arial" w:cs="Arial"/>
          <w:color w:val="010000"/>
          <w:sz w:val="20"/>
        </w:rPr>
        <w:t xml:space="preserve"> </w:t>
      </w:r>
      <w:r w:rsidR="00D91FD1" w:rsidRPr="00D91FD1">
        <w:rPr>
          <w:rFonts w:ascii="Arial" w:hAnsi="Arial" w:cs="Arial"/>
          <w:color w:val="010000"/>
          <w:sz w:val="20"/>
        </w:rPr>
        <w:t>Company</w:t>
      </w:r>
      <w:r w:rsidRPr="00D91FD1">
        <w:rPr>
          <w:rFonts w:ascii="Arial" w:hAnsi="Arial" w:cs="Arial"/>
          <w:color w:val="010000"/>
          <w:sz w:val="20"/>
        </w:rPr>
        <w:t xml:space="preserve"> announced Resolution No. 240311/2024/NQ-HDQT on signing the contracts and transactions between the Company and related parties in 2024 as follows:</w:t>
      </w:r>
    </w:p>
    <w:p w14:paraId="73269D3C" w14:textId="692F1B67" w:rsidR="000A1044" w:rsidRPr="00D91FD1" w:rsidRDefault="00D1795C" w:rsidP="00D10962">
      <w:pPr>
        <w:pStyle w:val="Vnbnnidung0"/>
        <w:spacing w:after="120" w:line="360" w:lineRule="auto"/>
        <w:ind w:firstLine="0"/>
        <w:rPr>
          <w:rFonts w:ascii="Arial" w:hAnsi="Arial" w:cs="Arial"/>
          <w:color w:val="010000"/>
          <w:sz w:val="20"/>
          <w:szCs w:val="20"/>
        </w:rPr>
      </w:pPr>
      <w:r w:rsidRPr="00D91FD1">
        <w:rPr>
          <w:rFonts w:ascii="Arial" w:hAnsi="Arial" w:cs="Arial"/>
          <w:color w:val="010000"/>
          <w:sz w:val="20"/>
        </w:rPr>
        <w:t xml:space="preserve">Article 1: Approve </w:t>
      </w:r>
      <w:r w:rsidR="00D91FD1" w:rsidRPr="00D91FD1">
        <w:rPr>
          <w:rFonts w:ascii="Arial" w:hAnsi="Arial" w:cs="Arial"/>
          <w:color w:val="010000"/>
          <w:sz w:val="20"/>
        </w:rPr>
        <w:t>continuing</w:t>
      </w:r>
      <w:r w:rsidRPr="00D91FD1">
        <w:rPr>
          <w:rFonts w:ascii="Arial" w:hAnsi="Arial" w:cs="Arial"/>
          <w:color w:val="010000"/>
          <w:sz w:val="20"/>
        </w:rPr>
        <w:t xml:space="preserve"> the signed contracts, and sign and implement transaction contracts between Dua Fat Group Joint Stock Company and related parties in 2024, specifically as follows:</w:t>
      </w:r>
    </w:p>
    <w:p w14:paraId="4E946149" w14:textId="435F3314" w:rsidR="00D1795C" w:rsidRPr="00D91FD1" w:rsidRDefault="00D1795C" w:rsidP="00D10962">
      <w:pPr>
        <w:pStyle w:val="Vnbnnidung0"/>
        <w:numPr>
          <w:ilvl w:val="0"/>
          <w:numId w:val="2"/>
        </w:numPr>
        <w:spacing w:after="120" w:line="360" w:lineRule="auto"/>
        <w:ind w:left="0" w:firstLine="0"/>
        <w:rPr>
          <w:rFonts w:ascii="Arial" w:hAnsi="Arial" w:cs="Arial"/>
          <w:color w:val="010000"/>
          <w:sz w:val="20"/>
          <w:szCs w:val="20"/>
        </w:rPr>
      </w:pPr>
      <w:r w:rsidRPr="00D91FD1">
        <w:rPr>
          <w:rFonts w:ascii="Arial" w:hAnsi="Arial" w:cs="Arial"/>
          <w:color w:val="010000"/>
          <w:sz w:val="20"/>
        </w:rPr>
        <w:t>Entities to sign and implement contracts and transactions:</w:t>
      </w:r>
      <w:r w:rsidR="00D10962" w:rsidRPr="00D91FD1">
        <w:rPr>
          <w:rFonts w:ascii="Arial" w:hAnsi="Arial" w:cs="Arial"/>
          <w:color w:val="010000"/>
          <w:sz w:val="20"/>
        </w:rPr>
        <w:t xml:space="preserve"> </w:t>
      </w:r>
      <w:r w:rsidRPr="00D91FD1">
        <w:rPr>
          <w:rFonts w:ascii="Arial" w:hAnsi="Arial" w:cs="Arial"/>
          <w:color w:val="010000"/>
          <w:sz w:val="20"/>
        </w:rPr>
        <w:t>Subsidiaries, joint ventures, PDMR, and other related persons (organizations and individuals) of subsidiaries in accordance with provisions of the Company’s Charter and Law on Enterprises.</w:t>
      </w:r>
    </w:p>
    <w:p w14:paraId="46304839" w14:textId="072F294F" w:rsidR="00D1795C" w:rsidRPr="00D91FD1" w:rsidRDefault="00D1795C" w:rsidP="00D10962">
      <w:pPr>
        <w:pStyle w:val="Vnbnnidung0"/>
        <w:numPr>
          <w:ilvl w:val="0"/>
          <w:numId w:val="2"/>
        </w:numPr>
        <w:spacing w:after="120" w:line="360" w:lineRule="auto"/>
        <w:ind w:left="0" w:firstLine="0"/>
        <w:rPr>
          <w:rFonts w:ascii="Arial" w:hAnsi="Arial" w:cs="Arial"/>
          <w:color w:val="010000"/>
          <w:sz w:val="20"/>
          <w:szCs w:val="20"/>
        </w:rPr>
      </w:pPr>
      <w:r w:rsidRPr="00D91FD1">
        <w:rPr>
          <w:rFonts w:ascii="Arial" w:hAnsi="Arial" w:cs="Arial"/>
          <w:color w:val="010000"/>
          <w:sz w:val="20"/>
        </w:rPr>
        <w:t>Types of contracts and transactions include: Transactions and contracts on</w:t>
      </w:r>
      <w:r w:rsidR="00D10962" w:rsidRPr="00D91FD1">
        <w:rPr>
          <w:rFonts w:ascii="Arial" w:hAnsi="Arial" w:cs="Arial"/>
          <w:color w:val="010000"/>
          <w:sz w:val="20"/>
        </w:rPr>
        <w:t xml:space="preserve"> </w:t>
      </w:r>
      <w:r w:rsidRPr="00D91FD1">
        <w:rPr>
          <w:rFonts w:ascii="Arial" w:hAnsi="Arial" w:cs="Arial"/>
          <w:color w:val="010000"/>
          <w:sz w:val="20"/>
        </w:rPr>
        <w:t>purchase and sale of goods/assets; transactions and contracts on service provision or use; cooperation contracts; loans contracts, principle contracts... and other transactions and contracts incurred/related to operation, investment and business activities of the Company.</w:t>
      </w:r>
    </w:p>
    <w:p w14:paraId="121C57D9" w14:textId="454F90E4" w:rsidR="000A1044" w:rsidRPr="00D91FD1" w:rsidRDefault="005C189A" w:rsidP="00D10962">
      <w:pPr>
        <w:pStyle w:val="Vnbnnidung0"/>
        <w:numPr>
          <w:ilvl w:val="0"/>
          <w:numId w:val="2"/>
        </w:numPr>
        <w:spacing w:after="120" w:line="360" w:lineRule="auto"/>
        <w:ind w:left="0" w:firstLine="0"/>
        <w:rPr>
          <w:rFonts w:ascii="Arial" w:hAnsi="Arial" w:cs="Arial"/>
          <w:color w:val="010000"/>
          <w:sz w:val="20"/>
          <w:szCs w:val="20"/>
        </w:rPr>
      </w:pPr>
      <w:r w:rsidRPr="00D91FD1">
        <w:rPr>
          <w:rFonts w:ascii="Arial" w:hAnsi="Arial" w:cs="Arial"/>
          <w:color w:val="010000"/>
          <w:sz w:val="20"/>
        </w:rPr>
        <w:t>Contract/transaction value: Within the authority of the Board of Directors as prescribed in the Company’s Charter.</w:t>
      </w:r>
    </w:p>
    <w:p w14:paraId="6462D0E8" w14:textId="10754075" w:rsidR="000A1044" w:rsidRPr="00D91FD1" w:rsidRDefault="005C189A" w:rsidP="00D10962">
      <w:pPr>
        <w:pStyle w:val="Vnbnnidung0"/>
        <w:spacing w:after="120" w:line="360" w:lineRule="auto"/>
        <w:ind w:firstLine="0"/>
        <w:rPr>
          <w:rFonts w:ascii="Arial" w:hAnsi="Arial" w:cs="Arial"/>
          <w:color w:val="010000"/>
          <w:sz w:val="20"/>
          <w:szCs w:val="20"/>
        </w:rPr>
      </w:pPr>
      <w:r w:rsidRPr="00D91FD1">
        <w:rPr>
          <w:rFonts w:ascii="Arial" w:hAnsi="Arial" w:cs="Arial"/>
          <w:color w:val="010000"/>
          <w:sz w:val="20"/>
        </w:rPr>
        <w:t>Article 2: Assign and authorize the Legal Representative and the Executive Board of the Company to continue signed contracts; prepare the signing and implement contracts and transactions of the Company with related parties in 2024 and report to the Board of Directors with each implemented transactions at nearest periodic meetings.</w:t>
      </w:r>
    </w:p>
    <w:p w14:paraId="3DF55383" w14:textId="6BC25E28" w:rsidR="000A1044" w:rsidRPr="00D91FD1" w:rsidRDefault="00D1795C" w:rsidP="00D10962">
      <w:pPr>
        <w:pStyle w:val="Vnbnnidung0"/>
        <w:spacing w:after="120" w:line="360" w:lineRule="auto"/>
        <w:ind w:firstLine="0"/>
        <w:rPr>
          <w:rFonts w:ascii="Arial" w:hAnsi="Arial" w:cs="Arial"/>
          <w:color w:val="010000"/>
          <w:sz w:val="20"/>
          <w:szCs w:val="20"/>
        </w:rPr>
        <w:sectPr w:rsidR="000A1044" w:rsidRPr="00D91FD1" w:rsidSect="00D10962">
          <w:pgSz w:w="11906" w:h="16838" w:code="9"/>
          <w:pgMar w:top="1440" w:right="1440" w:bottom="1440" w:left="1440" w:header="0" w:footer="3" w:gutter="0"/>
          <w:cols w:space="720"/>
          <w:noEndnote/>
          <w:docGrid w:linePitch="360"/>
        </w:sectPr>
      </w:pPr>
      <w:r w:rsidRPr="00D91FD1">
        <w:rPr>
          <w:rFonts w:ascii="Arial" w:hAnsi="Arial" w:cs="Arial"/>
          <w:color w:val="010000"/>
          <w:sz w:val="20"/>
        </w:rPr>
        <w:t>Article 3: This Resolution takes effect from the date of its signing. Members of the Board of Directors, the Board of Management, the Executive Board, divisions, the Chief Accountant, Heads of departments, subsidiaries, and relevant individuals and units are responsible for implementing this Resolution.</w:t>
      </w:r>
    </w:p>
    <w:p w14:paraId="2D7851ED" w14:textId="1AA30A49" w:rsidR="000A1044" w:rsidRPr="00D91FD1" w:rsidRDefault="000A1044" w:rsidP="00D10962">
      <w:pPr>
        <w:pStyle w:val="Vnbnnidung20"/>
        <w:spacing w:after="120" w:line="360" w:lineRule="auto"/>
        <w:rPr>
          <w:color w:val="010000"/>
          <w:sz w:val="20"/>
          <w:szCs w:val="20"/>
        </w:rPr>
      </w:pPr>
    </w:p>
    <w:sectPr w:rsidR="000A1044" w:rsidRPr="00D91FD1" w:rsidSect="00D10962">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0059" w14:textId="77777777" w:rsidR="009C5A2C" w:rsidRDefault="009C5A2C">
      <w:r>
        <w:separator/>
      </w:r>
    </w:p>
  </w:endnote>
  <w:endnote w:type="continuationSeparator" w:id="0">
    <w:p w14:paraId="78FF3733" w14:textId="77777777" w:rsidR="009C5A2C" w:rsidRDefault="009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EEE5" w14:textId="77777777" w:rsidR="009C5A2C" w:rsidRDefault="009C5A2C"/>
  </w:footnote>
  <w:footnote w:type="continuationSeparator" w:id="0">
    <w:p w14:paraId="6C296AB4" w14:textId="77777777" w:rsidR="009C5A2C" w:rsidRDefault="009C5A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78B6"/>
    <w:multiLevelType w:val="multilevel"/>
    <w:tmpl w:val="4E64D504"/>
    <w:lvl w:ilvl="0">
      <w:start w:val="1"/>
      <w:numFmt w:val="bullet"/>
      <w:lvlText w:val="-"/>
      <w:lvlJc w:val="left"/>
      <w:rPr>
        <w:rFonts w:ascii="Times New Roman" w:eastAsia="Times New Roman" w:hAnsi="Times New Roman" w:cs="Times New Roman"/>
        <w:b w:val="0"/>
        <w:bCs w:val="0"/>
        <w:i w:val="0"/>
        <w:iCs w:val="0"/>
        <w:smallCaps w:val="0"/>
        <w:strike w:val="0"/>
        <w:color w:val="32373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E13FD8"/>
    <w:multiLevelType w:val="hybridMultilevel"/>
    <w:tmpl w:val="93A8FF96"/>
    <w:lvl w:ilvl="0" w:tplc="1B40E2DC">
      <w:start w:val="1"/>
      <w:numFmt w:val="decimal"/>
      <w:lvlText w:val="%1."/>
      <w:lvlJc w:val="left"/>
      <w:pPr>
        <w:ind w:left="720" w:hanging="360"/>
      </w:pPr>
      <w:rPr>
        <w:rFonts w:hint="default"/>
        <w:b w:val="0"/>
        <w:i w:val="0"/>
        <w:sz w:val="20"/>
      </w:rPr>
    </w:lvl>
    <w:lvl w:ilvl="1" w:tplc="16066C1A" w:tentative="1">
      <w:start w:val="1"/>
      <w:numFmt w:val="lowerLetter"/>
      <w:lvlText w:val="%2."/>
      <w:lvlJc w:val="left"/>
      <w:pPr>
        <w:ind w:left="1440" w:hanging="360"/>
      </w:pPr>
      <w:rPr>
        <w:b w:val="0"/>
        <w:i w:val="0"/>
        <w:sz w:val="20"/>
      </w:rPr>
    </w:lvl>
    <w:lvl w:ilvl="2" w:tplc="DE421EB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44"/>
    <w:rsid w:val="000A1044"/>
    <w:rsid w:val="005C189A"/>
    <w:rsid w:val="007526AA"/>
    <w:rsid w:val="009C5A2C"/>
    <w:rsid w:val="00D10962"/>
    <w:rsid w:val="00D1795C"/>
    <w:rsid w:val="00D91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929B5"/>
  <w15:docId w15:val="{16BDEF5F-9747-41C9-B019-8AB3F726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2373E"/>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32373E"/>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paragraph" w:customStyle="1" w:styleId="Vnbnnidung0">
    <w:name w:val="Văn bản nội dung"/>
    <w:basedOn w:val="Normal"/>
    <w:link w:val="Vnbnnidung"/>
    <w:pPr>
      <w:ind w:firstLine="180"/>
    </w:pPr>
    <w:rPr>
      <w:rFonts w:ascii="Times New Roman" w:eastAsia="Times New Roman" w:hAnsi="Times New Roman" w:cs="Times New Roman"/>
      <w:color w:val="32373E"/>
    </w:rPr>
  </w:style>
  <w:style w:type="paragraph" w:customStyle="1" w:styleId="Vnbnnidung40">
    <w:name w:val="Văn bản nội dung (4)"/>
    <w:basedOn w:val="Normal"/>
    <w:link w:val="Vnbnnidung4"/>
    <w:pPr>
      <w:ind w:firstLine="380"/>
    </w:pPr>
    <w:rPr>
      <w:rFonts w:ascii="Times New Roman" w:eastAsia="Times New Roman" w:hAnsi="Times New Roman" w:cs="Times New Roman"/>
      <w:color w:val="32373E"/>
      <w:sz w:val="20"/>
      <w:szCs w:val="20"/>
    </w:rPr>
  </w:style>
  <w:style w:type="paragraph" w:customStyle="1" w:styleId="Vnbnnidung30">
    <w:name w:val="Văn bản nội dung (3)"/>
    <w:basedOn w:val="Normal"/>
    <w:link w:val="Vnbnnidung3"/>
    <w:pPr>
      <w:jc w:val="center"/>
    </w:pPr>
    <w:rPr>
      <w:rFonts w:ascii="Arial" w:eastAsia="Arial" w:hAnsi="Arial" w:cs="Arial"/>
      <w:sz w:val="32"/>
      <w:szCs w:val="32"/>
    </w:rPr>
  </w:style>
  <w:style w:type="paragraph" w:customStyle="1" w:styleId="Vnbnnidung20">
    <w:name w:val="Văn bản nội dung (2)"/>
    <w:basedOn w:val="Normal"/>
    <w:link w:val="Vnbnnidung2"/>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1516</Characters>
  <Application>Microsoft Office Word</Application>
  <DocSecurity>0</DocSecurity>
  <Lines>24</Lines>
  <Paragraphs>9</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2024-03-13T02:32:00Z</dcterms:created>
  <dcterms:modified xsi:type="dcterms:W3CDTF">2024-03-14T01:42:00Z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d245246b009e8394841f8541b8d642ef371a9471cf66a32ea214c5dfdbaeaf2a</vt:lpwstr>
  </property>
</Properties>
</file>