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340C" w:rsidRPr="00512133" w:rsidRDefault="00466D90" w:rsidP="00466D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12133">
        <w:rPr>
          <w:rFonts w:ascii="Arial" w:hAnsi="Arial" w:cs="Arial"/>
          <w:b/>
          <w:color w:val="010000"/>
          <w:sz w:val="20"/>
        </w:rPr>
        <w:t>FOX: Explanation of the fluctuations in profit after tax</w:t>
      </w:r>
    </w:p>
    <w:p w14:paraId="00000002" w14:textId="3162EA49" w:rsidR="0016340C" w:rsidRPr="00512133" w:rsidRDefault="00466D90" w:rsidP="00466D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2133">
        <w:rPr>
          <w:rFonts w:ascii="Arial" w:hAnsi="Arial" w:cs="Arial"/>
          <w:color w:val="010000"/>
          <w:sz w:val="20"/>
        </w:rPr>
        <w:t xml:space="preserve">On March 4, 2024, FPT Telecom Joint Stock Company announced Official Dispatch No. 186/FTEL on the explanation of the fluctuations in profit after tax in the Audited Separate </w:t>
      </w:r>
      <w:r w:rsidR="00512133" w:rsidRPr="00512133">
        <w:rPr>
          <w:rFonts w:ascii="Arial" w:hAnsi="Arial" w:cs="Arial"/>
          <w:color w:val="010000"/>
          <w:sz w:val="20"/>
        </w:rPr>
        <w:t>Financial Statements</w:t>
      </w:r>
      <w:r w:rsidRPr="00512133">
        <w:rPr>
          <w:rFonts w:ascii="Arial" w:hAnsi="Arial" w:cs="Arial"/>
          <w:color w:val="010000"/>
          <w:sz w:val="20"/>
        </w:rPr>
        <w:t xml:space="preserve"> 2023 compared to that of the same period last year as follows:</w:t>
      </w:r>
    </w:p>
    <w:p w14:paraId="00000007" w14:textId="7E93025C" w:rsidR="0016340C" w:rsidRPr="00512133" w:rsidRDefault="00466D90" w:rsidP="00466D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2133">
        <w:rPr>
          <w:rFonts w:ascii="Arial" w:hAnsi="Arial" w:cs="Arial"/>
          <w:color w:val="010000"/>
          <w:sz w:val="20"/>
        </w:rPr>
        <w:t>In 2023, the Company implemented many measures to promote sales and improve the quality of customer care service and transmission quality. As a result, the revenue in 2023 increased by 8% compared to the same period last year. In addition, the Company also optimized costs and improved labor productivity, so profit after tax increased by 15% compared to the same period in 2022.</w:t>
      </w:r>
    </w:p>
    <w:sectPr w:rsidR="0016340C" w:rsidRPr="00512133" w:rsidSect="00466D9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B296E"/>
    <w:multiLevelType w:val="multilevel"/>
    <w:tmpl w:val="4AA6160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0C"/>
    <w:rsid w:val="0016340C"/>
    <w:rsid w:val="00466D90"/>
    <w:rsid w:val="005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B2E1D"/>
  <w15:docId w15:val="{1BAFF461-3285-4C66-955C-B8A569A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color w:val="C8274C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20"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ind w:firstLine="360"/>
    </w:pPr>
    <w:rPr>
      <w:rFonts w:ascii="Arial" w:eastAsia="Arial" w:hAnsi="Arial" w:cs="Arial"/>
      <w:smallCaps/>
      <w:color w:val="C8274C"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after="310"/>
      <w:ind w:left="10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after="490"/>
      <w:ind w:left="1180" w:firstLine="3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pPr>
      <w:ind w:firstLine="700"/>
    </w:pPr>
    <w:rPr>
      <w:rFonts w:ascii="Arial" w:eastAsia="Arial" w:hAnsi="Arial" w:cs="Arial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umTagWbqvjA3efejhKKBXpSHw==">CgMxLjA4AHIhMVNzWU4wYXd2ZG5mcFc5SUhlYVBxSWlRWnNaOU1jZVlD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584</Characters>
  <Application>Microsoft Office Word</Application>
  <DocSecurity>0</DocSecurity>
  <Lines>8</Lines>
  <Paragraphs>4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2024-03-13T03:47:00Z</dcterms:created>
  <dcterms:modified xsi:type="dcterms:W3CDTF">2024-03-14T01:55:00Z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7758606f1a8d65987429642b4b80a3b1caaf3c3d413b1aaf17fc4984ad55edf3</vt:lpwstr>
  </property>
</Properties>
</file>