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50A52D" w:rsidR="00EC15C8" w:rsidRPr="00012558" w:rsidRDefault="00541352" w:rsidP="009A5E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12558">
        <w:rPr>
          <w:rFonts w:ascii="Arial" w:hAnsi="Arial" w:cs="Arial"/>
          <w:b/>
          <w:color w:val="010000"/>
          <w:sz w:val="20"/>
        </w:rPr>
        <w:t>GCF</w:t>
      </w:r>
      <w:r w:rsidR="00012558" w:rsidRPr="00012558">
        <w:rPr>
          <w:rFonts w:ascii="Arial" w:hAnsi="Arial" w:cs="Arial"/>
          <w:b/>
          <w:color w:val="010000"/>
          <w:sz w:val="20"/>
        </w:rPr>
        <w:t>:</w:t>
      </w:r>
      <w:r w:rsidRPr="0001255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D2B0ACE" w:rsidR="00EC15C8" w:rsidRPr="00012558" w:rsidRDefault="00541352" w:rsidP="009A5E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On March 11, 2024, G.C Food Joint Stock Company announced Board Resolution No. 04/2024/NQ-HDQT on </w:t>
      </w:r>
      <w:r w:rsidR="00012558" w:rsidRPr="00012558">
        <w:rPr>
          <w:rFonts w:ascii="Arial" w:hAnsi="Arial" w:cs="Arial"/>
          <w:color w:val="010000"/>
          <w:sz w:val="20"/>
        </w:rPr>
        <w:t>changing</w:t>
      </w:r>
      <w:r w:rsidRPr="00012558">
        <w:rPr>
          <w:rFonts w:ascii="Arial" w:hAnsi="Arial" w:cs="Arial"/>
          <w:color w:val="010000"/>
          <w:sz w:val="20"/>
        </w:rPr>
        <w:t xml:space="preserve"> </w:t>
      </w:r>
      <w:r w:rsidR="00012558" w:rsidRPr="00012558">
        <w:rPr>
          <w:rFonts w:ascii="Arial" w:hAnsi="Arial" w:cs="Arial"/>
          <w:color w:val="010000"/>
          <w:sz w:val="20"/>
        </w:rPr>
        <w:t xml:space="preserve">the </w:t>
      </w:r>
      <w:r w:rsidR="009A5ED1">
        <w:rPr>
          <w:rFonts w:ascii="Arial" w:hAnsi="Arial" w:cs="Arial"/>
          <w:color w:val="010000"/>
          <w:sz w:val="20"/>
        </w:rPr>
        <w:t>convening date</w:t>
      </w:r>
      <w:r w:rsidRPr="00012558">
        <w:rPr>
          <w:rFonts w:ascii="Arial" w:hAnsi="Arial" w:cs="Arial"/>
          <w:color w:val="010000"/>
          <w:sz w:val="20"/>
        </w:rPr>
        <w:t xml:space="preserve"> of the Annual </w:t>
      </w:r>
      <w:r w:rsidR="009A5ED1">
        <w:rPr>
          <w:rFonts w:ascii="Arial" w:hAnsi="Arial" w:cs="Arial"/>
          <w:color w:val="010000"/>
          <w:sz w:val="20"/>
        </w:rPr>
        <w:t>General Meeting</w:t>
      </w:r>
      <w:r w:rsidRPr="0001255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36F9CA4" w:rsidR="00EC15C8" w:rsidRPr="00012558" w:rsidRDefault="00541352" w:rsidP="009A5E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>Article 1: Approve</w:t>
      </w:r>
      <w:r w:rsidR="00012558" w:rsidRPr="00012558">
        <w:rPr>
          <w:rFonts w:ascii="Arial" w:hAnsi="Arial" w:cs="Arial"/>
          <w:color w:val="010000"/>
          <w:sz w:val="20"/>
        </w:rPr>
        <w:t xml:space="preserve"> changing the </w:t>
      </w:r>
      <w:r w:rsidR="009A5ED1">
        <w:rPr>
          <w:rFonts w:ascii="Arial" w:hAnsi="Arial" w:cs="Arial"/>
          <w:color w:val="010000"/>
          <w:sz w:val="20"/>
        </w:rPr>
        <w:t>convening date</w:t>
      </w:r>
      <w:r w:rsidRPr="00012558">
        <w:rPr>
          <w:rFonts w:ascii="Arial" w:hAnsi="Arial" w:cs="Arial"/>
          <w:color w:val="010000"/>
          <w:sz w:val="20"/>
        </w:rPr>
        <w:t xml:space="preserve"> of G.C Food Joint Stock Company’s Annual </w:t>
      </w:r>
      <w:r w:rsidR="009A5ED1">
        <w:rPr>
          <w:rFonts w:ascii="Arial" w:hAnsi="Arial" w:cs="Arial"/>
          <w:color w:val="010000"/>
          <w:sz w:val="20"/>
        </w:rPr>
        <w:t>General Meeting</w:t>
      </w:r>
      <w:r w:rsidRPr="00012558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3C0BFDCE" w:rsidR="00EC15C8" w:rsidRPr="00012558" w:rsidRDefault="00541352" w:rsidP="009A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Announced </w:t>
      </w:r>
      <w:r w:rsidR="009A5ED1">
        <w:rPr>
          <w:rFonts w:ascii="Arial" w:hAnsi="Arial" w:cs="Arial"/>
          <w:color w:val="010000"/>
          <w:sz w:val="20"/>
        </w:rPr>
        <w:t>date</w:t>
      </w:r>
      <w:r w:rsidRPr="00012558">
        <w:rPr>
          <w:rFonts w:ascii="Arial" w:hAnsi="Arial" w:cs="Arial"/>
          <w:color w:val="010000"/>
          <w:sz w:val="20"/>
        </w:rPr>
        <w:t xml:space="preserve"> of the </w:t>
      </w:r>
      <w:r w:rsidR="009A5ED1">
        <w:rPr>
          <w:rFonts w:ascii="Arial" w:hAnsi="Arial" w:cs="Arial"/>
          <w:color w:val="010000"/>
          <w:sz w:val="20"/>
        </w:rPr>
        <w:t>General Meeting</w:t>
      </w:r>
      <w:r w:rsidRPr="00012558">
        <w:rPr>
          <w:rFonts w:ascii="Arial" w:hAnsi="Arial" w:cs="Arial"/>
          <w:color w:val="010000"/>
          <w:sz w:val="20"/>
        </w:rPr>
        <w:t>: March 15, 2024.</w:t>
      </w:r>
    </w:p>
    <w:p w14:paraId="00000005" w14:textId="5FE67DC0" w:rsidR="00EC15C8" w:rsidRPr="00012558" w:rsidRDefault="00541352" w:rsidP="009A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Adjusted </w:t>
      </w:r>
      <w:r w:rsidR="009A5ED1">
        <w:rPr>
          <w:rFonts w:ascii="Arial" w:hAnsi="Arial" w:cs="Arial"/>
          <w:color w:val="010000"/>
          <w:sz w:val="20"/>
        </w:rPr>
        <w:t>date</w:t>
      </w:r>
      <w:r w:rsidRPr="00012558">
        <w:rPr>
          <w:rFonts w:ascii="Arial" w:hAnsi="Arial" w:cs="Arial"/>
          <w:color w:val="010000"/>
          <w:sz w:val="20"/>
        </w:rPr>
        <w:t xml:space="preserve"> of the </w:t>
      </w:r>
      <w:r w:rsidR="009A5ED1">
        <w:rPr>
          <w:rFonts w:ascii="Arial" w:hAnsi="Arial" w:cs="Arial"/>
          <w:color w:val="010000"/>
          <w:sz w:val="20"/>
        </w:rPr>
        <w:t>General Meeting</w:t>
      </w:r>
      <w:r w:rsidRPr="00012558">
        <w:rPr>
          <w:rFonts w:ascii="Arial" w:hAnsi="Arial" w:cs="Arial"/>
          <w:color w:val="010000"/>
          <w:sz w:val="20"/>
        </w:rPr>
        <w:t>: April 12, 2024.</w:t>
      </w:r>
    </w:p>
    <w:p w14:paraId="00000006" w14:textId="1EAB62D0" w:rsidR="00EC15C8" w:rsidRPr="00012558" w:rsidRDefault="00541352" w:rsidP="009A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Reason for adjustment: To prepare properly for the </w:t>
      </w:r>
      <w:r w:rsidR="009A5ED1">
        <w:rPr>
          <w:rFonts w:ascii="Arial" w:hAnsi="Arial" w:cs="Arial"/>
          <w:color w:val="010000"/>
          <w:sz w:val="20"/>
        </w:rPr>
        <w:t>convening</w:t>
      </w:r>
      <w:r w:rsidRPr="00012558">
        <w:rPr>
          <w:rFonts w:ascii="Arial" w:hAnsi="Arial" w:cs="Arial"/>
          <w:color w:val="010000"/>
          <w:sz w:val="20"/>
        </w:rPr>
        <w:t xml:space="preserve"> of the Meeting.</w:t>
      </w:r>
    </w:p>
    <w:p w14:paraId="00000007" w14:textId="1717AD56" w:rsidR="00EC15C8" w:rsidRPr="00012558" w:rsidRDefault="00541352" w:rsidP="009A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Meeting venue: Sheraton Hotel &amp; Tower (80 Dong Du </w:t>
      </w:r>
      <w:r w:rsidR="009A5ED1">
        <w:rPr>
          <w:rFonts w:ascii="Arial" w:hAnsi="Arial" w:cs="Arial"/>
          <w:color w:val="010000"/>
          <w:sz w:val="20"/>
        </w:rPr>
        <w:t>Road,</w:t>
      </w:r>
      <w:bookmarkStart w:id="0" w:name="_GoBack"/>
      <w:bookmarkEnd w:id="0"/>
      <w:r w:rsidRPr="00012558">
        <w:rPr>
          <w:rFonts w:ascii="Arial" w:hAnsi="Arial" w:cs="Arial"/>
          <w:color w:val="010000"/>
          <w:sz w:val="20"/>
        </w:rPr>
        <w:t xml:space="preserve"> Ben </w:t>
      </w:r>
      <w:proofErr w:type="spellStart"/>
      <w:r w:rsidRPr="00012558">
        <w:rPr>
          <w:rFonts w:ascii="Arial" w:hAnsi="Arial" w:cs="Arial"/>
          <w:color w:val="010000"/>
          <w:sz w:val="20"/>
        </w:rPr>
        <w:t>Nghe</w:t>
      </w:r>
      <w:proofErr w:type="spellEnd"/>
      <w:r w:rsidRPr="00012558">
        <w:rPr>
          <w:rFonts w:ascii="Arial" w:hAnsi="Arial" w:cs="Arial"/>
          <w:color w:val="010000"/>
          <w:sz w:val="20"/>
        </w:rPr>
        <w:t xml:space="preserve"> Ward, District 1, Ho Chi Minh City).</w:t>
      </w:r>
    </w:p>
    <w:p w14:paraId="00000008" w14:textId="77777777" w:rsidR="00EC15C8" w:rsidRPr="00012558" w:rsidRDefault="00541352" w:rsidP="009A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>Participants: All shareholders named in the share ownership list of GCF on the record date of February 20, 2024.</w:t>
      </w:r>
    </w:p>
    <w:p w14:paraId="00000009" w14:textId="1F8C2726" w:rsidR="00EC15C8" w:rsidRPr="00012558" w:rsidRDefault="00541352" w:rsidP="009A5E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Article 2: Assign the </w:t>
      </w:r>
      <w:r w:rsidR="009A5ED1">
        <w:rPr>
          <w:rFonts w:ascii="Arial" w:hAnsi="Arial" w:cs="Arial"/>
          <w:color w:val="010000"/>
          <w:sz w:val="20"/>
        </w:rPr>
        <w:t>Executive Board</w:t>
      </w:r>
      <w:r w:rsidRPr="00012558">
        <w:rPr>
          <w:rFonts w:ascii="Arial" w:hAnsi="Arial" w:cs="Arial"/>
          <w:color w:val="010000"/>
          <w:sz w:val="20"/>
        </w:rPr>
        <w:t xml:space="preserve"> and the Secretar</w:t>
      </w:r>
      <w:r w:rsidR="00012558" w:rsidRPr="00012558">
        <w:rPr>
          <w:rFonts w:ascii="Arial" w:hAnsi="Arial" w:cs="Arial"/>
          <w:color w:val="010000"/>
          <w:sz w:val="20"/>
        </w:rPr>
        <w:t>iat</w:t>
      </w:r>
      <w:r w:rsidRPr="00012558">
        <w:rPr>
          <w:rFonts w:ascii="Arial" w:hAnsi="Arial" w:cs="Arial"/>
          <w:color w:val="010000"/>
          <w:sz w:val="20"/>
        </w:rPr>
        <w:t xml:space="preserve"> of the Company to perform procedures and disclose information </w:t>
      </w:r>
      <w:r w:rsidR="009A5ED1">
        <w:rPr>
          <w:rFonts w:ascii="Arial" w:hAnsi="Arial" w:cs="Arial"/>
          <w:color w:val="010000"/>
          <w:sz w:val="20"/>
        </w:rPr>
        <w:t>under applicable laws, the Company's Charter</w:t>
      </w:r>
      <w:r w:rsidRPr="00012558">
        <w:rPr>
          <w:rFonts w:ascii="Arial" w:hAnsi="Arial" w:cs="Arial"/>
          <w:color w:val="010000"/>
          <w:sz w:val="20"/>
        </w:rPr>
        <w:t xml:space="preserve"> and internal regulations.</w:t>
      </w:r>
    </w:p>
    <w:p w14:paraId="0000000A" w14:textId="2AB10514" w:rsidR="00EC15C8" w:rsidRPr="00012558" w:rsidRDefault="00541352" w:rsidP="009A5E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2558">
        <w:rPr>
          <w:rFonts w:ascii="Arial" w:hAnsi="Arial" w:cs="Arial"/>
          <w:color w:val="010000"/>
          <w:sz w:val="20"/>
        </w:rPr>
        <w:t xml:space="preserve">Article 3: This </w:t>
      </w:r>
      <w:r w:rsidR="009A5ED1">
        <w:rPr>
          <w:rFonts w:ascii="Arial" w:hAnsi="Arial" w:cs="Arial"/>
          <w:color w:val="010000"/>
          <w:sz w:val="20"/>
        </w:rPr>
        <w:t xml:space="preserve">Board </w:t>
      </w:r>
      <w:r w:rsidRPr="00012558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9A5ED1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012558">
        <w:rPr>
          <w:rFonts w:ascii="Arial" w:hAnsi="Arial" w:cs="Arial"/>
          <w:color w:val="010000"/>
          <w:sz w:val="20"/>
        </w:rPr>
        <w:t>and relevant departments are responsible for implementing this Resolution.</w:t>
      </w:r>
    </w:p>
    <w:sectPr w:rsidR="00EC15C8" w:rsidRPr="00012558" w:rsidSect="005413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8F5"/>
    <w:multiLevelType w:val="multilevel"/>
    <w:tmpl w:val="7944AF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C8"/>
    <w:rsid w:val="00012558"/>
    <w:rsid w:val="00541352"/>
    <w:rsid w:val="009A5ED1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02177"/>
  <w15:docId w15:val="{1BAFF461-3285-4C66-955C-B8A569A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83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u+9lRuo7neS9rB99rD1XIaq+A==">CgMxLjA4AHIhMXJRaXdCS2w5U1FWVmowb3EwNGg5NW1sVk0wdGZpaWNy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2024-03-14T03:03:00Z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c3b514ead244c387150076963b8b55e6bd5d8f8cd818dc85cae6499abcfa12d6</vt:lpwstr>
  </property>
</Properties>
</file>