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5A4A" w14:textId="77777777" w:rsidR="00901B7E" w:rsidRPr="00525B94" w:rsidRDefault="00C04D5E" w:rsidP="00092DA1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25B94">
        <w:rPr>
          <w:rFonts w:ascii="Arial" w:hAnsi="Arial" w:cs="Arial"/>
          <w:b/>
          <w:color w:val="010000"/>
          <w:sz w:val="20"/>
        </w:rPr>
        <w:t>OCH: Board Resolution</w:t>
      </w:r>
    </w:p>
    <w:p w14:paraId="239D5A4B" w14:textId="77777777" w:rsidR="00901B7E" w:rsidRPr="00525B94" w:rsidRDefault="00C04D5E" w:rsidP="00092DA1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5B94">
        <w:rPr>
          <w:rFonts w:ascii="Arial" w:hAnsi="Arial" w:cs="Arial"/>
          <w:color w:val="010000"/>
          <w:sz w:val="20"/>
        </w:rPr>
        <w:t>On March 08, 2024, One Capital Joint Stock Company announced Resolution No. 114/2024/NK19-24/NQ-HDQT-OCH as follows:</w:t>
      </w:r>
    </w:p>
    <w:p w14:paraId="239D5A4C" w14:textId="77777777" w:rsidR="00901B7E" w:rsidRPr="00525B94" w:rsidRDefault="00C04D5E" w:rsidP="00092DA1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5B94">
        <w:rPr>
          <w:rFonts w:ascii="Arial" w:hAnsi="Arial" w:cs="Arial"/>
          <w:color w:val="010000"/>
          <w:sz w:val="20"/>
        </w:rPr>
        <w:t>Article 1: Approve the signing of investment consulting contract with Leadvisors Capital Management Company with the following specific contents:</w:t>
      </w:r>
    </w:p>
    <w:p w14:paraId="239D5A4D" w14:textId="77777777" w:rsidR="00901B7E" w:rsidRPr="00525B94" w:rsidRDefault="00C04D5E" w:rsidP="00092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5B94">
        <w:rPr>
          <w:rFonts w:ascii="Arial" w:hAnsi="Arial" w:cs="Arial"/>
          <w:color w:val="010000"/>
          <w:sz w:val="20"/>
        </w:rPr>
        <w:t xml:space="preserve">Scope of work: Consult OCH on </w:t>
      </w:r>
      <w:bookmarkStart w:id="0" w:name="_GoBack"/>
      <w:bookmarkEnd w:id="0"/>
      <w:r w:rsidRPr="00525B94">
        <w:rPr>
          <w:rFonts w:ascii="Arial" w:hAnsi="Arial" w:cs="Arial"/>
          <w:color w:val="010000"/>
          <w:sz w:val="20"/>
        </w:rPr>
        <w:t>investing in shares (buying/selling/holding) of other companies</w:t>
      </w:r>
    </w:p>
    <w:p w14:paraId="239D5A4E" w14:textId="77777777" w:rsidR="00901B7E" w:rsidRPr="00525B94" w:rsidRDefault="00C04D5E" w:rsidP="00092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5B94">
        <w:rPr>
          <w:rFonts w:ascii="Arial" w:hAnsi="Arial" w:cs="Arial"/>
          <w:color w:val="010000"/>
          <w:sz w:val="20"/>
        </w:rPr>
        <w:t xml:space="preserve">The value of the contract does not surpass the approval authority of the Board of Directors </w:t>
      </w:r>
    </w:p>
    <w:p w14:paraId="239D5A4F" w14:textId="73C16F1B" w:rsidR="00901B7E" w:rsidRPr="00525B94" w:rsidRDefault="00C04D5E" w:rsidP="00092DA1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5B94">
        <w:rPr>
          <w:rFonts w:ascii="Arial" w:hAnsi="Arial" w:cs="Arial"/>
          <w:color w:val="010000"/>
          <w:sz w:val="20"/>
        </w:rPr>
        <w:t xml:space="preserve">Article 2: Assign/ authorize the General </w:t>
      </w:r>
      <w:r w:rsidR="00495153" w:rsidRPr="00525B94">
        <w:rPr>
          <w:rFonts w:ascii="Arial" w:hAnsi="Arial" w:cs="Arial"/>
          <w:color w:val="010000"/>
          <w:sz w:val="20"/>
        </w:rPr>
        <w:t xml:space="preserve">Manager </w:t>
      </w:r>
      <w:r w:rsidRPr="00525B94">
        <w:rPr>
          <w:rFonts w:ascii="Arial" w:hAnsi="Arial" w:cs="Arial"/>
          <w:color w:val="010000"/>
          <w:sz w:val="20"/>
        </w:rPr>
        <w:t xml:space="preserve">to negotiate with the partner, sign the Contract and related dossiers (including and not limited to: </w:t>
      </w:r>
      <w:r w:rsidR="00495153" w:rsidRPr="00525B94">
        <w:rPr>
          <w:rFonts w:ascii="Arial" w:hAnsi="Arial" w:cs="Arial"/>
          <w:color w:val="010000"/>
          <w:sz w:val="20"/>
        </w:rPr>
        <w:t xml:space="preserve">dossiers on </w:t>
      </w:r>
      <w:r w:rsidRPr="00525B94">
        <w:rPr>
          <w:rFonts w:ascii="Arial" w:hAnsi="Arial" w:cs="Arial"/>
          <w:color w:val="010000"/>
          <w:sz w:val="20"/>
        </w:rPr>
        <w:t>acceptance and finalization) to implement the approved scope of work</w:t>
      </w:r>
    </w:p>
    <w:p w14:paraId="239D5A50" w14:textId="06303F37" w:rsidR="00901B7E" w:rsidRPr="00525B94" w:rsidRDefault="00C04D5E" w:rsidP="00092DA1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5B94">
        <w:rPr>
          <w:rFonts w:ascii="Arial" w:hAnsi="Arial" w:cs="Arial"/>
          <w:color w:val="010000"/>
          <w:sz w:val="20"/>
        </w:rPr>
        <w:t xml:space="preserve">Article 3: </w:t>
      </w:r>
      <w:r w:rsidR="00495153" w:rsidRPr="00525B94">
        <w:rPr>
          <w:rFonts w:ascii="Arial" w:hAnsi="Arial" w:cs="Arial"/>
          <w:color w:val="010000"/>
          <w:sz w:val="20"/>
        </w:rPr>
        <w:t xml:space="preserve">The </w:t>
      </w:r>
      <w:r w:rsidRPr="00525B94">
        <w:rPr>
          <w:rFonts w:ascii="Arial" w:hAnsi="Arial" w:cs="Arial"/>
          <w:color w:val="010000"/>
          <w:sz w:val="20"/>
        </w:rPr>
        <w:t xml:space="preserve">Board of Directors, </w:t>
      </w:r>
      <w:r w:rsidR="00495153" w:rsidRPr="00525B94">
        <w:rPr>
          <w:rFonts w:ascii="Arial" w:hAnsi="Arial" w:cs="Arial"/>
          <w:color w:val="010000"/>
          <w:sz w:val="20"/>
        </w:rPr>
        <w:t xml:space="preserve">the </w:t>
      </w:r>
      <w:r w:rsidRPr="00525B94">
        <w:rPr>
          <w:rFonts w:ascii="Arial" w:hAnsi="Arial" w:cs="Arial"/>
          <w:color w:val="010000"/>
          <w:sz w:val="20"/>
        </w:rPr>
        <w:t xml:space="preserve">Executive Board, related </w:t>
      </w:r>
      <w:r w:rsidR="00525B94" w:rsidRPr="00525B94">
        <w:rPr>
          <w:rFonts w:ascii="Arial" w:hAnsi="Arial" w:cs="Arial"/>
          <w:color w:val="010000"/>
          <w:sz w:val="20"/>
        </w:rPr>
        <w:t>units, organizations</w:t>
      </w:r>
      <w:r w:rsidRPr="00525B94">
        <w:rPr>
          <w:rFonts w:ascii="Arial" w:hAnsi="Arial" w:cs="Arial"/>
          <w:color w:val="010000"/>
          <w:sz w:val="20"/>
        </w:rPr>
        <w:t xml:space="preserve"> and individuals of the Company are responsible for implementing this </w:t>
      </w:r>
      <w:r w:rsidR="00525B94">
        <w:rPr>
          <w:rFonts w:ascii="Arial" w:hAnsi="Arial" w:cs="Arial"/>
          <w:color w:val="010000"/>
          <w:sz w:val="20"/>
        </w:rPr>
        <w:t>Resolution</w:t>
      </w:r>
      <w:r w:rsidRPr="00525B94">
        <w:rPr>
          <w:rFonts w:ascii="Arial" w:hAnsi="Arial" w:cs="Arial"/>
          <w:color w:val="010000"/>
          <w:sz w:val="20"/>
        </w:rPr>
        <w:t>.</w:t>
      </w:r>
    </w:p>
    <w:sectPr w:rsidR="00901B7E" w:rsidRPr="00525B94" w:rsidSect="00C04D5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3F7"/>
    <w:multiLevelType w:val="multilevel"/>
    <w:tmpl w:val="487C14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E"/>
    <w:rsid w:val="00092DA1"/>
    <w:rsid w:val="00495153"/>
    <w:rsid w:val="00525B94"/>
    <w:rsid w:val="00901B7E"/>
    <w:rsid w:val="00C0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D5A4A"/>
  <w15:docId w15:val="{F75C4EFB-603B-416D-8945-0BDEAFF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56064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140"/>
      <w:ind w:firstLine="840"/>
    </w:pPr>
    <w:rPr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40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98" w:lineRule="auto"/>
      <w:jc w:val="center"/>
    </w:pPr>
    <w:rPr>
      <w:rFonts w:ascii="Times New Roman" w:eastAsia="Times New Roman" w:hAnsi="Times New Roman" w:cs="Times New Roman"/>
      <w:b/>
      <w:bCs/>
      <w:color w:val="D56064"/>
      <w:sz w:val="17"/>
      <w:szCs w:val="17"/>
    </w:rPr>
  </w:style>
  <w:style w:type="paragraph" w:styleId="ListParagraph">
    <w:name w:val="List Paragraph"/>
    <w:basedOn w:val="Normal"/>
    <w:uiPriority w:val="34"/>
    <w:qFormat/>
    <w:rsid w:val="003B623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5Ph7QrRBs7mmwGe9+5GYYJ9v/A==">CgMxLjA4AHIhMTJtNTJRTTBLWTVvMFJxcDR6QURtRWJhVVRHNTA3dFI0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2024-03-13T02:45:00Z</dcterms:created>
  <dcterms:modified xsi:type="dcterms:W3CDTF">2024-03-14T03:03:00Z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735c2ab1b8390dcf7bba000405cfdda4d9189b80c2b4ae0507a5ab2a3df1b8df</vt:lpwstr>
  </property>
</Properties>
</file>