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C798C" w14:textId="77777777" w:rsidR="0091261B" w:rsidRPr="001D6D3B" w:rsidRDefault="00506669" w:rsidP="007B49B0">
      <w:pPr>
        <w:pBdr>
          <w:top w:val="nil"/>
          <w:left w:val="nil"/>
          <w:bottom w:val="nil"/>
          <w:right w:val="nil"/>
          <w:between w:val="nil"/>
        </w:pBdr>
        <w:tabs>
          <w:tab w:val="left" w:pos="432"/>
          <w:tab w:val="left" w:pos="9893"/>
        </w:tabs>
        <w:spacing w:after="120" w:line="360" w:lineRule="auto"/>
        <w:jc w:val="both"/>
        <w:rPr>
          <w:rFonts w:ascii="Arial" w:eastAsia="Arial" w:hAnsi="Arial" w:cs="Arial"/>
          <w:b/>
          <w:color w:val="010000"/>
          <w:sz w:val="20"/>
          <w:szCs w:val="20"/>
        </w:rPr>
      </w:pPr>
      <w:r w:rsidRPr="001D6D3B">
        <w:rPr>
          <w:rFonts w:ascii="Arial" w:hAnsi="Arial" w:cs="Arial"/>
          <w:b/>
          <w:color w:val="010000"/>
          <w:sz w:val="20"/>
        </w:rPr>
        <w:t>PCH: Board Resolution</w:t>
      </w:r>
    </w:p>
    <w:p w14:paraId="0BAC798D" w14:textId="77777777" w:rsidR="0091261B" w:rsidRPr="001D6D3B" w:rsidRDefault="00506669" w:rsidP="007B49B0">
      <w:pPr>
        <w:pBdr>
          <w:top w:val="nil"/>
          <w:left w:val="nil"/>
          <w:bottom w:val="nil"/>
          <w:right w:val="nil"/>
          <w:between w:val="nil"/>
        </w:pBdr>
        <w:tabs>
          <w:tab w:val="left" w:pos="432"/>
          <w:tab w:val="left" w:pos="9893"/>
        </w:tabs>
        <w:spacing w:after="120" w:line="360" w:lineRule="auto"/>
        <w:jc w:val="both"/>
        <w:rPr>
          <w:rFonts w:ascii="Arial" w:eastAsia="Arial" w:hAnsi="Arial" w:cs="Arial"/>
          <w:color w:val="010000"/>
          <w:sz w:val="20"/>
          <w:szCs w:val="20"/>
        </w:rPr>
      </w:pPr>
      <w:r w:rsidRPr="001D6D3B">
        <w:rPr>
          <w:rFonts w:ascii="Arial" w:hAnsi="Arial" w:cs="Arial"/>
          <w:color w:val="010000"/>
          <w:sz w:val="20"/>
        </w:rPr>
        <w:t>On March 11, 2024, Picomat Plastic Joint Stock Company announced Decision No. 04/2024/QD-HDQT on borrowing capital and using assets as security at Vietnam Technological and Commercial Joint Stock Bank (Techcombank) as follows:</w:t>
      </w:r>
      <w:bookmarkStart w:id="0" w:name="_GoBack"/>
      <w:bookmarkEnd w:id="0"/>
    </w:p>
    <w:p w14:paraId="0BAC798E" w14:textId="20A7C75D" w:rsidR="0091261B" w:rsidRPr="001D6D3B" w:rsidRDefault="00506669" w:rsidP="007B49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D6D3B">
        <w:rPr>
          <w:rFonts w:ascii="Arial" w:hAnsi="Arial" w:cs="Arial"/>
          <w:color w:val="010000"/>
          <w:sz w:val="20"/>
        </w:rPr>
        <w:t xml:space="preserve">Article 1: Approve the capital borrowing, </w:t>
      </w:r>
      <w:r w:rsidR="001D6D3B" w:rsidRPr="001D6D3B">
        <w:rPr>
          <w:rFonts w:ascii="Arial" w:hAnsi="Arial" w:cs="Arial"/>
          <w:color w:val="010000"/>
          <w:sz w:val="20"/>
        </w:rPr>
        <w:t>guarantee issuance</w:t>
      </w:r>
      <w:r w:rsidRPr="001D6D3B">
        <w:rPr>
          <w:rFonts w:ascii="Arial" w:hAnsi="Arial" w:cs="Arial"/>
          <w:color w:val="010000"/>
          <w:sz w:val="20"/>
        </w:rPr>
        <w:t>, and L/C issuance</w:t>
      </w:r>
    </w:p>
    <w:p w14:paraId="0BAC7990" w14:textId="67F74922" w:rsidR="0091261B" w:rsidRPr="001D6D3B" w:rsidRDefault="00506669" w:rsidP="007B49B0">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D6D3B">
        <w:rPr>
          <w:rFonts w:ascii="Arial" w:hAnsi="Arial" w:cs="Arial"/>
          <w:color w:val="010000"/>
          <w:sz w:val="20"/>
        </w:rPr>
        <w:t xml:space="preserve">Agree on approving the capital borrowing, </w:t>
      </w:r>
      <w:r w:rsidR="001D6D3B" w:rsidRPr="001D6D3B">
        <w:rPr>
          <w:rFonts w:ascii="Arial" w:hAnsi="Arial" w:cs="Arial"/>
          <w:color w:val="010000"/>
          <w:sz w:val="20"/>
        </w:rPr>
        <w:t>guarantee issuance</w:t>
      </w:r>
      <w:r w:rsidRPr="001D6D3B">
        <w:rPr>
          <w:rFonts w:ascii="Arial" w:hAnsi="Arial" w:cs="Arial"/>
          <w:color w:val="010000"/>
          <w:sz w:val="20"/>
        </w:rPr>
        <w:t>, and L/C issuance and other credit operations to serve the production and business activities of Picomat Plastic Joint Stock Company at Vietnam Technological and Commercial Joint Stock Bank (Techcombank)</w:t>
      </w:r>
      <w:r w:rsidR="001D6D3B" w:rsidRPr="001D6D3B">
        <w:rPr>
          <w:rFonts w:ascii="Arial" w:hAnsi="Arial" w:cs="Arial"/>
          <w:color w:val="010000"/>
          <w:sz w:val="20"/>
        </w:rPr>
        <w:t xml:space="preserve"> - </w:t>
      </w:r>
      <w:r w:rsidRPr="001D6D3B">
        <w:rPr>
          <w:rFonts w:ascii="Arial" w:hAnsi="Arial" w:cs="Arial"/>
          <w:color w:val="010000"/>
          <w:sz w:val="20"/>
        </w:rPr>
        <w:t>Thang Long Branch with the following contents:</w:t>
      </w:r>
    </w:p>
    <w:p w14:paraId="0BAC7991" w14:textId="14BD9D68" w:rsidR="0091261B" w:rsidRPr="001D6D3B" w:rsidRDefault="00506669" w:rsidP="007B49B0">
      <w:pPr>
        <w:numPr>
          <w:ilvl w:val="0"/>
          <w:numId w:val="5"/>
        </w:numPr>
        <w:pBdr>
          <w:top w:val="nil"/>
          <w:left w:val="nil"/>
          <w:bottom w:val="nil"/>
          <w:right w:val="nil"/>
          <w:between w:val="nil"/>
        </w:pBdr>
        <w:tabs>
          <w:tab w:val="left" w:pos="432"/>
          <w:tab w:val="left" w:pos="738"/>
        </w:tabs>
        <w:spacing w:after="120" w:line="360" w:lineRule="auto"/>
        <w:ind w:left="0" w:firstLine="0"/>
        <w:jc w:val="both"/>
        <w:rPr>
          <w:rFonts w:ascii="Arial" w:eastAsia="Arial" w:hAnsi="Arial" w:cs="Arial"/>
          <w:color w:val="010000"/>
          <w:sz w:val="20"/>
          <w:szCs w:val="20"/>
        </w:rPr>
      </w:pPr>
      <w:r w:rsidRPr="001D6D3B">
        <w:rPr>
          <w:rFonts w:ascii="Arial" w:hAnsi="Arial" w:cs="Arial"/>
          <w:color w:val="010000"/>
          <w:sz w:val="20"/>
        </w:rPr>
        <w:t>Total line of credit is: VND 70,000,000,000</w:t>
      </w:r>
    </w:p>
    <w:p w14:paraId="0BAC7992" w14:textId="126C4396" w:rsidR="0091261B" w:rsidRPr="001D6D3B" w:rsidRDefault="00506669" w:rsidP="007B49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D6D3B">
        <w:rPr>
          <w:rFonts w:ascii="Arial" w:hAnsi="Arial" w:cs="Arial"/>
          <w:color w:val="010000"/>
          <w:sz w:val="20"/>
        </w:rPr>
        <w:t xml:space="preserve">At </w:t>
      </w:r>
      <w:r w:rsidR="001D6D3B" w:rsidRPr="001D6D3B">
        <w:rPr>
          <w:rFonts w:ascii="Arial" w:hAnsi="Arial" w:cs="Arial"/>
          <w:color w:val="010000"/>
          <w:sz w:val="20"/>
        </w:rPr>
        <w:t>any time</w:t>
      </w:r>
      <w:r w:rsidRPr="001D6D3B">
        <w:rPr>
          <w:rFonts w:ascii="Arial" w:hAnsi="Arial" w:cs="Arial"/>
          <w:color w:val="010000"/>
          <w:sz w:val="20"/>
        </w:rPr>
        <w:t>, the outstanding balance, the balance after issuing letters of credit and the balance after issuing guarantee do not surpass VND 70,000,000,000 (the total amount money of this credit extension applies for both Picomat Plastic Joint Stock Company and its subsidiary - Hai Dang Material Joint Stock Company)</w:t>
      </w:r>
    </w:p>
    <w:p w14:paraId="0BAC7993" w14:textId="636CCABD" w:rsidR="0091261B" w:rsidRPr="001D6D3B" w:rsidRDefault="00506669" w:rsidP="007B49B0">
      <w:pPr>
        <w:numPr>
          <w:ilvl w:val="0"/>
          <w:numId w:val="5"/>
        </w:numPr>
        <w:pBdr>
          <w:top w:val="nil"/>
          <w:left w:val="nil"/>
          <w:bottom w:val="nil"/>
          <w:right w:val="nil"/>
          <w:between w:val="nil"/>
        </w:pBdr>
        <w:tabs>
          <w:tab w:val="left" w:pos="432"/>
          <w:tab w:val="left" w:pos="737"/>
        </w:tabs>
        <w:spacing w:after="120" w:line="360" w:lineRule="auto"/>
        <w:ind w:left="0" w:firstLine="0"/>
        <w:jc w:val="both"/>
        <w:rPr>
          <w:rFonts w:ascii="Arial" w:eastAsia="Arial" w:hAnsi="Arial" w:cs="Arial"/>
          <w:color w:val="010000"/>
          <w:sz w:val="20"/>
          <w:szCs w:val="20"/>
        </w:rPr>
      </w:pPr>
      <w:r w:rsidRPr="001D6D3B">
        <w:rPr>
          <w:rFonts w:ascii="Arial" w:hAnsi="Arial" w:cs="Arial"/>
          <w:color w:val="010000"/>
          <w:sz w:val="20"/>
        </w:rPr>
        <w:t xml:space="preserve">Loan purpose: Supplement for the working capital, </w:t>
      </w:r>
      <w:r w:rsidR="001D6D3B" w:rsidRPr="001D6D3B">
        <w:rPr>
          <w:rFonts w:ascii="Arial" w:hAnsi="Arial" w:cs="Arial"/>
          <w:color w:val="010000"/>
          <w:sz w:val="20"/>
        </w:rPr>
        <w:t>guarantee issuance</w:t>
      </w:r>
      <w:r w:rsidRPr="001D6D3B">
        <w:rPr>
          <w:rFonts w:ascii="Arial" w:hAnsi="Arial" w:cs="Arial"/>
          <w:color w:val="010000"/>
          <w:sz w:val="20"/>
        </w:rPr>
        <w:t>, L/C issuance and other credit operations for the production and business</w:t>
      </w:r>
    </w:p>
    <w:p w14:paraId="0BAC7994" w14:textId="77777777" w:rsidR="0091261B" w:rsidRPr="001D6D3B" w:rsidRDefault="00506669" w:rsidP="007B49B0">
      <w:pPr>
        <w:numPr>
          <w:ilvl w:val="0"/>
          <w:numId w:val="5"/>
        </w:numPr>
        <w:pBdr>
          <w:top w:val="nil"/>
          <w:left w:val="nil"/>
          <w:bottom w:val="nil"/>
          <w:right w:val="nil"/>
          <w:between w:val="nil"/>
        </w:pBdr>
        <w:tabs>
          <w:tab w:val="left" w:pos="432"/>
          <w:tab w:val="left" w:pos="722"/>
        </w:tabs>
        <w:spacing w:after="120" w:line="360" w:lineRule="auto"/>
        <w:ind w:left="0" w:firstLine="0"/>
        <w:jc w:val="both"/>
        <w:rPr>
          <w:rFonts w:ascii="Arial" w:eastAsia="Arial" w:hAnsi="Arial" w:cs="Arial"/>
          <w:color w:val="010000"/>
          <w:sz w:val="20"/>
          <w:szCs w:val="20"/>
        </w:rPr>
      </w:pPr>
      <w:r w:rsidRPr="001D6D3B">
        <w:rPr>
          <w:rFonts w:ascii="Arial" w:hAnsi="Arial" w:cs="Arial"/>
          <w:color w:val="010000"/>
          <w:sz w:val="20"/>
        </w:rPr>
        <w:t>Loan term:</w:t>
      </w:r>
    </w:p>
    <w:p w14:paraId="0BAC7995" w14:textId="77777777" w:rsidR="0091261B" w:rsidRPr="001D6D3B" w:rsidRDefault="00506669" w:rsidP="007B49B0">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D6D3B">
        <w:rPr>
          <w:rFonts w:ascii="Arial" w:hAnsi="Arial" w:cs="Arial"/>
          <w:color w:val="010000"/>
          <w:sz w:val="20"/>
        </w:rPr>
        <w:t>For short-term loan: Maximum loan period is 12 months/Acknowledgment of Debt</w:t>
      </w:r>
    </w:p>
    <w:p w14:paraId="0BAC7996" w14:textId="42C4D123" w:rsidR="0091261B" w:rsidRPr="001D6D3B" w:rsidRDefault="00506669" w:rsidP="007B49B0">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D6D3B">
        <w:rPr>
          <w:rFonts w:ascii="Arial" w:hAnsi="Arial" w:cs="Arial"/>
          <w:color w:val="010000"/>
          <w:sz w:val="20"/>
        </w:rPr>
        <w:t xml:space="preserve">For guarantee: Maximum 12 months from the date the guarantee takes </w:t>
      </w:r>
      <w:r w:rsidR="001D6D3B" w:rsidRPr="001D6D3B">
        <w:rPr>
          <w:rFonts w:ascii="Arial" w:hAnsi="Arial" w:cs="Arial"/>
          <w:color w:val="010000"/>
          <w:sz w:val="20"/>
        </w:rPr>
        <w:t>effect</w:t>
      </w:r>
      <w:r w:rsidRPr="001D6D3B">
        <w:rPr>
          <w:rFonts w:ascii="Arial" w:hAnsi="Arial" w:cs="Arial"/>
          <w:color w:val="010000"/>
          <w:sz w:val="20"/>
        </w:rPr>
        <w:t xml:space="preserve"> and is recorded on each</w:t>
      </w:r>
      <w:r w:rsidR="001D6D3B" w:rsidRPr="001D6D3B">
        <w:rPr>
          <w:rFonts w:ascii="Arial" w:hAnsi="Arial" w:cs="Arial"/>
          <w:color w:val="010000"/>
          <w:sz w:val="20"/>
        </w:rPr>
        <w:t xml:space="preserve"> letter of</w:t>
      </w:r>
      <w:r w:rsidRPr="001D6D3B">
        <w:rPr>
          <w:rFonts w:ascii="Arial" w:hAnsi="Arial" w:cs="Arial"/>
          <w:color w:val="010000"/>
          <w:sz w:val="20"/>
        </w:rPr>
        <w:t xml:space="preserve"> request for </w:t>
      </w:r>
      <w:r w:rsidR="001D6D3B" w:rsidRPr="001D6D3B">
        <w:rPr>
          <w:rFonts w:ascii="Arial" w:hAnsi="Arial" w:cs="Arial"/>
          <w:color w:val="010000"/>
          <w:sz w:val="20"/>
        </w:rPr>
        <w:t>guarantee issuance</w:t>
      </w:r>
    </w:p>
    <w:p w14:paraId="0BAC7997" w14:textId="354A2700" w:rsidR="0091261B" w:rsidRPr="001D6D3B" w:rsidRDefault="00506669" w:rsidP="007B49B0">
      <w:pPr>
        <w:numPr>
          <w:ilvl w:val="0"/>
          <w:numId w:val="1"/>
        </w:numPr>
        <w:pBdr>
          <w:top w:val="nil"/>
          <w:left w:val="nil"/>
          <w:bottom w:val="nil"/>
          <w:right w:val="nil"/>
          <w:between w:val="nil"/>
        </w:pBdr>
        <w:tabs>
          <w:tab w:val="left" w:pos="432"/>
          <w:tab w:val="left" w:pos="1079"/>
        </w:tabs>
        <w:spacing w:after="120" w:line="360" w:lineRule="auto"/>
        <w:ind w:left="0" w:firstLine="0"/>
        <w:jc w:val="both"/>
        <w:rPr>
          <w:rFonts w:ascii="Arial" w:eastAsia="Arial" w:hAnsi="Arial" w:cs="Arial"/>
          <w:color w:val="010000"/>
          <w:sz w:val="20"/>
          <w:szCs w:val="20"/>
        </w:rPr>
      </w:pPr>
      <w:r w:rsidRPr="001D6D3B">
        <w:rPr>
          <w:rFonts w:ascii="Arial" w:hAnsi="Arial" w:cs="Arial"/>
          <w:color w:val="010000"/>
          <w:sz w:val="20"/>
        </w:rPr>
        <w:t xml:space="preserve">For Letter of Credit: Maximum 12 months from the date the letter of credit takes </w:t>
      </w:r>
      <w:r w:rsidR="001D6D3B" w:rsidRPr="001D6D3B">
        <w:rPr>
          <w:rFonts w:ascii="Arial" w:hAnsi="Arial" w:cs="Arial"/>
          <w:color w:val="010000"/>
          <w:sz w:val="20"/>
        </w:rPr>
        <w:t>effect</w:t>
      </w:r>
      <w:r w:rsidRPr="001D6D3B">
        <w:rPr>
          <w:rFonts w:ascii="Arial" w:hAnsi="Arial" w:cs="Arial"/>
          <w:color w:val="010000"/>
          <w:sz w:val="20"/>
        </w:rPr>
        <w:t xml:space="preserve"> and is recorded on each</w:t>
      </w:r>
      <w:r w:rsidR="001D6D3B" w:rsidRPr="001D6D3B">
        <w:rPr>
          <w:rFonts w:ascii="Arial" w:hAnsi="Arial" w:cs="Arial"/>
          <w:color w:val="010000"/>
          <w:sz w:val="20"/>
        </w:rPr>
        <w:t xml:space="preserve"> letter of</w:t>
      </w:r>
      <w:r w:rsidRPr="001D6D3B">
        <w:rPr>
          <w:rFonts w:ascii="Arial" w:hAnsi="Arial" w:cs="Arial"/>
          <w:color w:val="010000"/>
          <w:sz w:val="20"/>
        </w:rPr>
        <w:t xml:space="preserve"> request for L/C issuance</w:t>
      </w:r>
    </w:p>
    <w:p w14:paraId="0BAC7998" w14:textId="77777777" w:rsidR="0091261B" w:rsidRPr="001D6D3B" w:rsidRDefault="00506669" w:rsidP="007B49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D6D3B">
        <w:rPr>
          <w:rFonts w:ascii="Arial" w:hAnsi="Arial" w:cs="Arial"/>
          <w:color w:val="010000"/>
          <w:sz w:val="20"/>
        </w:rPr>
        <w:t>‎‎Article 2. Approve the use of assets as security:</w:t>
      </w:r>
    </w:p>
    <w:p w14:paraId="0BAC7999" w14:textId="77777777" w:rsidR="0091261B" w:rsidRPr="001D6D3B" w:rsidRDefault="00506669" w:rsidP="007B49B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D6D3B">
        <w:rPr>
          <w:rFonts w:ascii="Arial" w:hAnsi="Arial" w:cs="Arial"/>
          <w:color w:val="010000"/>
          <w:sz w:val="20"/>
        </w:rPr>
        <w:t>Approve the mortgage/pledge of assets legally owned/used by the company and/or the third party to secure the following obligations:</w:t>
      </w:r>
    </w:p>
    <w:p w14:paraId="0BAC799A" w14:textId="7AA5318F" w:rsidR="0091261B" w:rsidRPr="001D6D3B" w:rsidRDefault="00506669" w:rsidP="007B49B0">
      <w:pPr>
        <w:numPr>
          <w:ilvl w:val="0"/>
          <w:numId w:val="4"/>
        </w:numPr>
        <w:pBdr>
          <w:top w:val="nil"/>
          <w:left w:val="nil"/>
          <w:bottom w:val="nil"/>
          <w:right w:val="nil"/>
          <w:between w:val="nil"/>
        </w:pBdr>
        <w:tabs>
          <w:tab w:val="left" w:pos="432"/>
          <w:tab w:val="left" w:pos="1079"/>
        </w:tabs>
        <w:spacing w:after="120" w:line="360" w:lineRule="auto"/>
        <w:ind w:left="0" w:firstLine="0"/>
        <w:jc w:val="both"/>
        <w:rPr>
          <w:rFonts w:ascii="Arial" w:eastAsia="Arial" w:hAnsi="Arial" w:cs="Arial"/>
          <w:color w:val="010000"/>
          <w:sz w:val="20"/>
          <w:szCs w:val="20"/>
        </w:rPr>
      </w:pPr>
      <w:r w:rsidRPr="001D6D3B">
        <w:rPr>
          <w:rFonts w:ascii="Arial" w:hAnsi="Arial" w:cs="Arial"/>
          <w:color w:val="010000"/>
          <w:sz w:val="20"/>
        </w:rPr>
        <w:t>All the arising obligations of Picomat Plastic Joint Stock Company includ</w:t>
      </w:r>
      <w:r w:rsidR="001D6D3B" w:rsidRPr="001D6D3B">
        <w:rPr>
          <w:rFonts w:ascii="Arial" w:hAnsi="Arial" w:cs="Arial"/>
          <w:color w:val="010000"/>
          <w:sz w:val="20"/>
        </w:rPr>
        <w:t>ing</w:t>
      </w:r>
      <w:r w:rsidRPr="001D6D3B">
        <w:rPr>
          <w:rFonts w:ascii="Arial" w:hAnsi="Arial" w:cs="Arial"/>
          <w:color w:val="010000"/>
          <w:sz w:val="20"/>
        </w:rPr>
        <w:t xml:space="preserve"> but not limited to loan principal payment, loan interest, fee, etc. at the Bank</w:t>
      </w:r>
    </w:p>
    <w:p w14:paraId="0BAC799B" w14:textId="5E1E84E1" w:rsidR="0091261B" w:rsidRPr="001D6D3B" w:rsidRDefault="00506669" w:rsidP="007B49B0">
      <w:pPr>
        <w:numPr>
          <w:ilvl w:val="0"/>
          <w:numId w:val="4"/>
        </w:numPr>
        <w:pBdr>
          <w:top w:val="nil"/>
          <w:left w:val="nil"/>
          <w:bottom w:val="nil"/>
          <w:right w:val="nil"/>
          <w:between w:val="nil"/>
        </w:pBdr>
        <w:tabs>
          <w:tab w:val="left" w:pos="432"/>
          <w:tab w:val="left" w:pos="1079"/>
        </w:tabs>
        <w:spacing w:after="120" w:line="360" w:lineRule="auto"/>
        <w:ind w:left="0" w:firstLine="0"/>
        <w:jc w:val="both"/>
        <w:rPr>
          <w:rFonts w:ascii="Arial" w:eastAsia="Arial" w:hAnsi="Arial" w:cs="Arial"/>
          <w:color w:val="010000"/>
          <w:sz w:val="20"/>
          <w:szCs w:val="20"/>
        </w:rPr>
      </w:pPr>
      <w:r w:rsidRPr="001D6D3B">
        <w:rPr>
          <w:rFonts w:ascii="Arial" w:hAnsi="Arial" w:cs="Arial"/>
          <w:color w:val="010000"/>
          <w:sz w:val="20"/>
        </w:rPr>
        <w:t>All the arising obligations of Hai Dang Material Joint Stock Company (subsidiary of Picomat Plastic Joint Stock Company (Certificate of Business Registration No. 0500478475 first issued by Hanoi Authority for Planning and Investment on August 14, 2009, changed for the 6th time on October 25, 2021) includ</w:t>
      </w:r>
      <w:r w:rsidR="001D6D3B" w:rsidRPr="001D6D3B">
        <w:rPr>
          <w:rFonts w:ascii="Arial" w:hAnsi="Arial" w:cs="Arial"/>
          <w:color w:val="010000"/>
          <w:sz w:val="20"/>
        </w:rPr>
        <w:t>ing</w:t>
      </w:r>
      <w:r w:rsidRPr="001D6D3B">
        <w:rPr>
          <w:rFonts w:ascii="Arial" w:hAnsi="Arial" w:cs="Arial"/>
          <w:color w:val="010000"/>
          <w:sz w:val="20"/>
        </w:rPr>
        <w:t xml:space="preserve"> but not limited to loan principal payment, loan interest, fee, etc. at the Bank</w:t>
      </w:r>
    </w:p>
    <w:p w14:paraId="0BAC799C" w14:textId="77777777" w:rsidR="0091261B" w:rsidRPr="001D6D3B" w:rsidRDefault="00506669" w:rsidP="007B49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D6D3B">
        <w:rPr>
          <w:rFonts w:ascii="Arial" w:hAnsi="Arial" w:cs="Arial"/>
          <w:color w:val="010000"/>
          <w:sz w:val="20"/>
        </w:rPr>
        <w:t>‎‎Article 3. Approve to assign the legal representative of Picomat Plastic Joint Stock Company to negotiate, approve, and sign a contract with the Bank.</w:t>
      </w:r>
    </w:p>
    <w:p w14:paraId="0BAC799D" w14:textId="3A46AE11" w:rsidR="0091261B" w:rsidRPr="001D6D3B" w:rsidRDefault="00506669" w:rsidP="007B49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D6D3B">
        <w:rPr>
          <w:rFonts w:ascii="Arial" w:hAnsi="Arial" w:cs="Arial"/>
          <w:color w:val="010000"/>
          <w:sz w:val="20"/>
        </w:rPr>
        <w:t>Assign Ms. Dao Thi Kim Oanh, currently holding the position of General Manager</w:t>
      </w:r>
      <w:r w:rsidR="001D6D3B" w:rsidRPr="001D6D3B">
        <w:rPr>
          <w:rFonts w:ascii="Arial" w:hAnsi="Arial" w:cs="Arial"/>
          <w:color w:val="010000"/>
          <w:sz w:val="20"/>
        </w:rPr>
        <w:t>-</w:t>
      </w:r>
      <w:r w:rsidRPr="001D6D3B">
        <w:rPr>
          <w:rFonts w:ascii="Arial" w:hAnsi="Arial" w:cs="Arial"/>
          <w:color w:val="010000"/>
          <w:sz w:val="20"/>
        </w:rPr>
        <w:t>cum</w:t>
      </w:r>
      <w:r w:rsidR="001D6D3B" w:rsidRPr="001D6D3B">
        <w:rPr>
          <w:rFonts w:ascii="Arial" w:hAnsi="Arial" w:cs="Arial"/>
          <w:color w:val="010000"/>
          <w:sz w:val="20"/>
        </w:rPr>
        <w:t>-</w:t>
      </w:r>
      <w:r w:rsidRPr="001D6D3B">
        <w:rPr>
          <w:rFonts w:ascii="Arial" w:hAnsi="Arial" w:cs="Arial"/>
          <w:color w:val="010000"/>
          <w:sz w:val="20"/>
        </w:rPr>
        <w:t xml:space="preserve">the Company's legal representative to represent Picomat Plastic Joint Stock Company to: Negotiate, approve, sign, </w:t>
      </w:r>
      <w:r w:rsidRPr="001D6D3B">
        <w:rPr>
          <w:rFonts w:ascii="Arial" w:hAnsi="Arial" w:cs="Arial"/>
          <w:color w:val="010000"/>
          <w:sz w:val="20"/>
        </w:rPr>
        <w:lastRenderedPageBreak/>
        <w:t xml:space="preserve">and implement contracts and documents related to the loans, asset mortgage and pledge at the Bank, including but not limited to: Acknowledgment of Debt; </w:t>
      </w:r>
      <w:r w:rsidR="001D6D3B" w:rsidRPr="001D6D3B">
        <w:rPr>
          <w:rFonts w:ascii="Arial" w:hAnsi="Arial" w:cs="Arial"/>
          <w:color w:val="010000"/>
          <w:sz w:val="20"/>
        </w:rPr>
        <w:t xml:space="preserve">Letter of </w:t>
      </w:r>
      <w:r w:rsidRPr="001D6D3B">
        <w:rPr>
          <w:rFonts w:ascii="Arial" w:hAnsi="Arial" w:cs="Arial"/>
          <w:color w:val="010000"/>
          <w:sz w:val="20"/>
        </w:rPr>
        <w:t>requests for Guarantee</w:t>
      </w:r>
      <w:r w:rsidR="001D6D3B" w:rsidRPr="001D6D3B">
        <w:rPr>
          <w:rFonts w:ascii="Arial" w:hAnsi="Arial" w:cs="Arial"/>
          <w:color w:val="010000"/>
          <w:sz w:val="20"/>
        </w:rPr>
        <w:t xml:space="preserve"> issuance, </w:t>
      </w:r>
      <w:r w:rsidRPr="001D6D3B">
        <w:rPr>
          <w:rFonts w:ascii="Arial" w:hAnsi="Arial" w:cs="Arial"/>
          <w:color w:val="010000"/>
          <w:sz w:val="20"/>
        </w:rPr>
        <w:t>L/C issuance; credit extension contract; Contract for loaning by limit; Agreement for issuance of guarantee by limit; Contract for issuance of L/C by limit; List of documents proving the purpose of using loan capital; mortgage contract, application for registration of secur</w:t>
      </w:r>
      <w:r w:rsidR="001D6D3B" w:rsidRPr="001D6D3B">
        <w:rPr>
          <w:rFonts w:ascii="Arial" w:hAnsi="Arial" w:cs="Arial"/>
          <w:color w:val="010000"/>
          <w:sz w:val="20"/>
        </w:rPr>
        <w:t>ed</w:t>
      </w:r>
      <w:r w:rsidRPr="001D6D3B">
        <w:rPr>
          <w:rFonts w:ascii="Arial" w:hAnsi="Arial" w:cs="Arial"/>
          <w:color w:val="010000"/>
          <w:sz w:val="20"/>
        </w:rPr>
        <w:t xml:space="preserve"> transaction; Minutes of assets valuation, and other related documents</w:t>
      </w:r>
      <w:r w:rsidR="001D6D3B" w:rsidRPr="001D6D3B">
        <w:rPr>
          <w:rFonts w:ascii="Arial" w:hAnsi="Arial" w:cs="Arial"/>
          <w:color w:val="010000"/>
          <w:sz w:val="20"/>
        </w:rPr>
        <w:t>.</w:t>
      </w:r>
    </w:p>
    <w:p w14:paraId="0BAC799E" w14:textId="34D9B21D" w:rsidR="0091261B" w:rsidRPr="001D6D3B" w:rsidRDefault="00506669" w:rsidP="007B49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D6D3B">
        <w:rPr>
          <w:rFonts w:ascii="Arial" w:hAnsi="Arial" w:cs="Arial"/>
          <w:color w:val="010000"/>
          <w:sz w:val="20"/>
        </w:rPr>
        <w:t>Ms. Dao Thi Kim Oanh is entitled to authorize another person to represent the Company to implement the above tasks. This authorization is made in a separate document.</w:t>
      </w:r>
    </w:p>
    <w:p w14:paraId="0BAC799F" w14:textId="0AF49CF2" w:rsidR="0091261B" w:rsidRPr="001D6D3B" w:rsidRDefault="00506669" w:rsidP="007B49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D6D3B">
        <w:rPr>
          <w:rFonts w:ascii="Arial" w:hAnsi="Arial" w:cs="Arial"/>
          <w:color w:val="010000"/>
          <w:sz w:val="20"/>
        </w:rPr>
        <w:t>The Board of Directors is responsible for all documents, contracts signed by Ms. Dao Thi Kim Oanh or the representative of Picomat Plastic Joint Stock Company</w:t>
      </w:r>
      <w:r w:rsidR="001D6D3B" w:rsidRPr="001D6D3B">
        <w:rPr>
          <w:rFonts w:ascii="Arial" w:hAnsi="Arial" w:cs="Arial"/>
          <w:color w:val="010000"/>
          <w:sz w:val="20"/>
        </w:rPr>
        <w:t xml:space="preserve"> </w:t>
      </w:r>
      <w:r w:rsidRPr="001D6D3B">
        <w:rPr>
          <w:rFonts w:ascii="Arial" w:hAnsi="Arial" w:cs="Arial"/>
          <w:color w:val="010000"/>
          <w:sz w:val="20"/>
        </w:rPr>
        <w:t>authorized by Ms. Dao Thi Kim Oanh with the Bank as per the contents stated in this Decision.</w:t>
      </w:r>
    </w:p>
    <w:p w14:paraId="0BAC79A0" w14:textId="77777777" w:rsidR="0091261B" w:rsidRPr="001D6D3B" w:rsidRDefault="00506669" w:rsidP="007B49B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D6D3B">
        <w:rPr>
          <w:rFonts w:ascii="Arial" w:hAnsi="Arial" w:cs="Arial"/>
          <w:color w:val="010000"/>
          <w:sz w:val="20"/>
        </w:rPr>
        <w:t>‎‎Article 4. This Decision takes effect from the date of its signing. The Board of Directors, the General Manager and relevant departments are responsible for implementing this Decision./.</w:t>
      </w:r>
    </w:p>
    <w:sectPr w:rsidR="0091261B" w:rsidRPr="001D6D3B" w:rsidSect="0050666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12AF"/>
    <w:multiLevelType w:val="multilevel"/>
    <w:tmpl w:val="0BE21D38"/>
    <w:lvl w:ilvl="0">
      <w:start w:val="1"/>
      <w:numFmt w:val="bullet"/>
      <w:lvlText w:val="-"/>
      <w:lvlJc w:val="left"/>
      <w:pPr>
        <w:ind w:left="740" w:hanging="360"/>
      </w:pPr>
      <w:rPr>
        <w:rFonts w:ascii="Arial" w:eastAsia="Arial" w:hAnsi="Arial" w:cs="Arial"/>
        <w:b w:val="0"/>
        <w:i w:val="0"/>
        <w:sz w:val="20"/>
        <w:szCs w:val="20"/>
        <w:u w:val="none"/>
      </w:rPr>
    </w:lvl>
    <w:lvl w:ilvl="1">
      <w:start w:val="1"/>
      <w:numFmt w:val="bullet"/>
      <w:lvlText w:val="o"/>
      <w:lvlJc w:val="left"/>
      <w:pPr>
        <w:ind w:left="1460" w:hanging="360"/>
      </w:pPr>
      <w:rPr>
        <w:rFonts w:ascii="Arial" w:eastAsia="Arial" w:hAnsi="Arial" w:cs="Arial"/>
        <w:b w:val="0"/>
        <w:i w:val="0"/>
        <w:sz w:val="20"/>
        <w:szCs w:val="20"/>
      </w:rPr>
    </w:lvl>
    <w:lvl w:ilvl="2">
      <w:start w:val="1"/>
      <w:numFmt w:val="bullet"/>
      <w:lvlText w:val=""/>
      <w:lvlJc w:val="left"/>
      <w:pPr>
        <w:ind w:left="2180" w:hanging="360"/>
      </w:pPr>
      <w:rPr>
        <w:rFonts w:ascii="Arial" w:eastAsia="Arial" w:hAnsi="Arial" w:cs="Arial"/>
        <w:b w:val="0"/>
        <w:i w:val="0"/>
        <w:sz w:val="20"/>
        <w:szCs w:val="20"/>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abstractNum w:abstractNumId="1" w15:restartNumberingAfterBreak="0">
    <w:nsid w:val="171E04C9"/>
    <w:multiLevelType w:val="multilevel"/>
    <w:tmpl w:val="732CD148"/>
    <w:lvl w:ilvl="0">
      <w:start w:val="1"/>
      <w:numFmt w:val="bullet"/>
      <w:lvlText w:val="-"/>
      <w:lvlJc w:val="left"/>
      <w:pPr>
        <w:ind w:left="740" w:hanging="360"/>
      </w:pPr>
      <w:rPr>
        <w:rFonts w:ascii="Arial" w:eastAsia="Arial" w:hAnsi="Arial" w:cs="Arial"/>
        <w:b w:val="0"/>
        <w:i w:val="0"/>
        <w:sz w:val="20"/>
        <w:szCs w:val="20"/>
        <w:u w:val="none"/>
      </w:rPr>
    </w:lvl>
    <w:lvl w:ilvl="1">
      <w:start w:val="1"/>
      <w:numFmt w:val="bullet"/>
      <w:lvlText w:val="o"/>
      <w:lvlJc w:val="left"/>
      <w:pPr>
        <w:ind w:left="1460" w:hanging="360"/>
      </w:pPr>
      <w:rPr>
        <w:rFonts w:ascii="Arial" w:eastAsia="Arial" w:hAnsi="Arial" w:cs="Arial"/>
        <w:b w:val="0"/>
        <w:i w:val="0"/>
        <w:sz w:val="20"/>
        <w:szCs w:val="20"/>
      </w:rPr>
    </w:lvl>
    <w:lvl w:ilvl="2">
      <w:start w:val="1"/>
      <w:numFmt w:val="bullet"/>
      <w:lvlText w:val=""/>
      <w:lvlJc w:val="left"/>
      <w:pPr>
        <w:ind w:left="2180" w:hanging="360"/>
      </w:pPr>
      <w:rPr>
        <w:rFonts w:ascii="Arial" w:eastAsia="Arial" w:hAnsi="Arial" w:cs="Arial"/>
        <w:b w:val="0"/>
        <w:i w:val="0"/>
        <w:sz w:val="20"/>
        <w:szCs w:val="20"/>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abstractNum w:abstractNumId="2" w15:restartNumberingAfterBreak="0">
    <w:nsid w:val="1DED4213"/>
    <w:multiLevelType w:val="multilevel"/>
    <w:tmpl w:val="10585304"/>
    <w:lvl w:ilvl="0">
      <w:start w:val="1"/>
      <w:numFmt w:val="lowerLetter"/>
      <w:lvlText w:val="%1)"/>
      <w:lvlJc w:val="left"/>
      <w:pPr>
        <w:ind w:left="740" w:hanging="360"/>
      </w:pPr>
      <w:rPr>
        <w:rFonts w:ascii="Arial" w:eastAsia="Arial" w:hAnsi="Arial" w:cs="Arial"/>
        <w:b w:val="0"/>
        <w:i w:val="0"/>
        <w:sz w:val="20"/>
        <w:szCs w:val="20"/>
        <w:u w:val="none"/>
      </w:rPr>
    </w:lvl>
    <w:lvl w:ilvl="1">
      <w:start w:val="1"/>
      <w:numFmt w:val="lowerLetter"/>
      <w:lvlText w:val="%2."/>
      <w:lvlJc w:val="left"/>
      <w:pPr>
        <w:ind w:left="1460" w:hanging="360"/>
      </w:pPr>
      <w:rPr>
        <w:rFonts w:ascii="Arial" w:eastAsia="Arial" w:hAnsi="Arial" w:cs="Arial"/>
        <w:b w:val="0"/>
        <w:i w:val="0"/>
        <w:sz w:val="20"/>
        <w:szCs w:val="20"/>
      </w:rPr>
    </w:lvl>
    <w:lvl w:ilvl="2">
      <w:start w:val="1"/>
      <w:numFmt w:val="lowerRoman"/>
      <w:lvlText w:val="%3."/>
      <w:lvlJc w:val="right"/>
      <w:pPr>
        <w:ind w:left="2180" w:hanging="180"/>
      </w:pPr>
      <w:rPr>
        <w:rFonts w:ascii="Arial" w:eastAsia="Arial" w:hAnsi="Arial" w:cs="Arial"/>
        <w:b w:val="0"/>
        <w:i w:val="0"/>
        <w:sz w:val="20"/>
        <w:szCs w:val="20"/>
      </w:r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3" w15:restartNumberingAfterBreak="0">
    <w:nsid w:val="24B27E8C"/>
    <w:multiLevelType w:val="multilevel"/>
    <w:tmpl w:val="488821E0"/>
    <w:lvl w:ilvl="0">
      <w:start w:val="1"/>
      <w:numFmt w:val="decimal"/>
      <w:lvlText w:val="2.%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E92D8F"/>
    <w:multiLevelType w:val="multilevel"/>
    <w:tmpl w:val="1FDCA6D0"/>
    <w:lvl w:ilvl="0">
      <w:start w:val="1"/>
      <w:numFmt w:val="decimal"/>
      <w:lvlText w:val="1.%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1B"/>
    <w:rsid w:val="001D6D3B"/>
    <w:rsid w:val="00506669"/>
    <w:rsid w:val="007B49B0"/>
    <w:rsid w:val="0091261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C798C"/>
  <w15:docId w15:val="{F75C4EFB-603B-416D-8945-0BDEAFF2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D1597A"/>
      <w:sz w:val="16"/>
      <w:szCs w:val="1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D1597A"/>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shd w:val="clear" w:color="auto" w:fill="auto"/>
    </w:rPr>
  </w:style>
  <w:style w:type="paragraph" w:styleId="BodyText">
    <w:name w:val="Body Text"/>
    <w:basedOn w:val="Normal"/>
    <w:link w:val="BodyTextChar"/>
    <w:qFormat/>
    <w:pPr>
      <w:spacing w:after="120"/>
      <w:ind w:firstLine="20"/>
    </w:pPr>
    <w:rPr>
      <w:rFonts w:ascii="Times New Roman" w:eastAsia="Times New Roman" w:hAnsi="Times New Roman" w:cs="Times New Roman"/>
      <w:sz w:val="26"/>
      <w:szCs w:val="26"/>
    </w:rPr>
  </w:style>
  <w:style w:type="paragraph" w:customStyle="1" w:styleId="Bodytext50">
    <w:name w:val="Body text (5)"/>
    <w:basedOn w:val="Normal"/>
    <w:link w:val="Bodytext5"/>
    <w:pPr>
      <w:jc w:val="right"/>
    </w:pPr>
    <w:rPr>
      <w:rFonts w:ascii="Arial" w:eastAsia="Arial" w:hAnsi="Arial" w:cs="Arial"/>
      <w:color w:val="D1597A"/>
      <w:sz w:val="16"/>
      <w:szCs w:val="16"/>
    </w:rPr>
  </w:style>
  <w:style w:type="paragraph" w:customStyle="1" w:styleId="Bodytext40">
    <w:name w:val="Body text (4)"/>
    <w:basedOn w:val="Normal"/>
    <w:link w:val="Bodytext4"/>
    <w:pPr>
      <w:spacing w:line="276" w:lineRule="auto"/>
      <w:jc w:val="right"/>
    </w:pPr>
    <w:rPr>
      <w:rFonts w:ascii="Arial" w:eastAsia="Arial" w:hAnsi="Arial" w:cs="Arial"/>
      <w:color w:val="D1597A"/>
      <w:sz w:val="20"/>
      <w:szCs w:val="20"/>
    </w:rPr>
  </w:style>
  <w:style w:type="paragraph" w:customStyle="1" w:styleId="Heading11">
    <w:name w:val="Heading #1"/>
    <w:basedOn w:val="Normal"/>
    <w:link w:val="Heading10"/>
    <w:pPr>
      <w:spacing w:after="180"/>
      <w:jc w:val="center"/>
      <w:outlineLvl w:val="0"/>
    </w:pPr>
    <w:rPr>
      <w:rFonts w:ascii="Times New Roman" w:eastAsia="Times New Roman" w:hAnsi="Times New Roman" w:cs="Times New Roman"/>
      <w:b/>
      <w:bCs/>
      <w:sz w:val="30"/>
      <w:szCs w:val="30"/>
    </w:rPr>
  </w:style>
  <w:style w:type="paragraph" w:customStyle="1" w:styleId="Bodytext30">
    <w:name w:val="Body text (3)"/>
    <w:basedOn w:val="Normal"/>
    <w:link w:val="Bodytext3"/>
    <w:pPr>
      <w:spacing w:after="120"/>
    </w:pPr>
    <w:rPr>
      <w:rFonts w:ascii="Times New Roman" w:eastAsia="Times New Roman" w:hAnsi="Times New Roman" w:cs="Times New Roman"/>
      <w:b/>
      <w:bCs/>
      <w:sz w:val="10"/>
      <w:szCs w:val="10"/>
    </w:rPr>
  </w:style>
  <w:style w:type="paragraph" w:customStyle="1" w:styleId="Bodytext20">
    <w:name w:val="Body text (2)"/>
    <w:basedOn w:val="Normal"/>
    <w:link w:val="Bodytext2"/>
    <w:pPr>
      <w:spacing w:after="40"/>
    </w:pPr>
    <w:rPr>
      <w:rFonts w:ascii="Times New Roman" w:eastAsia="Times New Roman" w:hAnsi="Times New Roman" w:cs="Times New Roman"/>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wrMBZNNCZlL6Rm6LkNxaLnRcGA==">CgMxLjA4AHIhMUhSeUp1MzZNUFNDU3hIWGgzRF8wTXV1aHhzM1k3T3FD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2024-03-13T02:47:00Z</dcterms:created>
  <dcterms:modified xsi:type="dcterms:W3CDTF">2024-03-14T03:03:00Z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255fac5723081f7aba97a0b7a3075c8193094a3108a3bb485a23461649fd20f9</vt:lpwstr>
  </property>
</Properties>
</file>