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D274D" w:rsidRPr="002E2E2E" w:rsidRDefault="00F07B44" w:rsidP="00321339">
      <w:pPr>
        <w:tabs>
          <w:tab w:val="left" w:pos="432"/>
          <w:tab w:val="left" w:pos="132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E2E2E">
        <w:rPr>
          <w:rFonts w:ascii="Arial" w:hAnsi="Arial" w:cs="Arial"/>
          <w:b/>
          <w:color w:val="010000"/>
          <w:sz w:val="20"/>
        </w:rPr>
        <w:t>SGD: Financial Statement Explanation</w:t>
      </w:r>
    </w:p>
    <w:p w14:paraId="00000002" w14:textId="77777777" w:rsidR="002D274D" w:rsidRPr="002E2E2E" w:rsidRDefault="00F07B44" w:rsidP="00321339">
      <w:pPr>
        <w:tabs>
          <w:tab w:val="left" w:pos="432"/>
          <w:tab w:val="left" w:pos="13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2E2E">
        <w:rPr>
          <w:rFonts w:ascii="Arial" w:hAnsi="Arial" w:cs="Arial"/>
          <w:color w:val="010000"/>
          <w:sz w:val="20"/>
        </w:rPr>
        <w:t>On March 8, 2024, Educational Book JSC in Ho Chi Minh City announced Official Dispatch No. 20/SGD on explaining the difference in profit after tax in the holding company's Financial Statements 2023 compared to 2022 as follows:</w:t>
      </w:r>
    </w:p>
    <w:p w14:paraId="00000003" w14:textId="77777777" w:rsidR="002D274D" w:rsidRPr="002E2E2E" w:rsidRDefault="00F07B44" w:rsidP="003213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2E2E">
        <w:rPr>
          <w:rFonts w:ascii="Arial" w:hAnsi="Arial" w:cs="Arial"/>
          <w:color w:val="010000"/>
          <w:sz w:val="20"/>
        </w:rPr>
        <w:t>Holding company's profit after tax in 2022: VND 184,371,975</w:t>
      </w:r>
    </w:p>
    <w:p w14:paraId="00000004" w14:textId="77777777" w:rsidR="002D274D" w:rsidRPr="002E2E2E" w:rsidRDefault="00F07B44" w:rsidP="003213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2E2E">
        <w:rPr>
          <w:rFonts w:ascii="Arial" w:hAnsi="Arial" w:cs="Arial"/>
          <w:color w:val="010000"/>
          <w:sz w:val="20"/>
        </w:rPr>
        <w:t>Holding company's profit after tax in 2023: VND 40,</w:t>
      </w:r>
      <w:bookmarkStart w:id="0" w:name="_GoBack"/>
      <w:bookmarkEnd w:id="0"/>
      <w:r w:rsidRPr="002E2E2E">
        <w:rPr>
          <w:rFonts w:ascii="Arial" w:hAnsi="Arial" w:cs="Arial"/>
          <w:color w:val="010000"/>
          <w:sz w:val="20"/>
        </w:rPr>
        <w:t>385,901</w:t>
      </w:r>
    </w:p>
    <w:p w14:paraId="00000005" w14:textId="3B342731" w:rsidR="002D274D" w:rsidRPr="002E2E2E" w:rsidRDefault="00F07B44" w:rsidP="0032133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2E2E">
        <w:rPr>
          <w:rFonts w:ascii="Arial" w:hAnsi="Arial" w:cs="Arial"/>
          <w:color w:val="010000"/>
          <w:sz w:val="20"/>
        </w:rPr>
        <w:t xml:space="preserve">Profit after tax in the holding company's Financial Statements 2023 </w:t>
      </w:r>
      <w:r w:rsidR="00321339">
        <w:rPr>
          <w:rFonts w:ascii="Arial" w:hAnsi="Arial" w:cs="Arial"/>
          <w:color w:val="010000"/>
          <w:sz w:val="20"/>
        </w:rPr>
        <w:t>year-on-year</w:t>
      </w:r>
      <w:r w:rsidRPr="002E2E2E">
        <w:rPr>
          <w:rFonts w:ascii="Arial" w:hAnsi="Arial" w:cs="Arial"/>
          <w:color w:val="010000"/>
          <w:sz w:val="20"/>
        </w:rPr>
        <w:t xml:space="preserve"> decreased by VND 143,986,074 (equivalent to a decrease of 78%).</w:t>
      </w:r>
    </w:p>
    <w:p w14:paraId="00000006" w14:textId="0664F26B" w:rsidR="002D274D" w:rsidRPr="002E2E2E" w:rsidRDefault="00F07B44" w:rsidP="0032133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2E2E2E">
        <w:rPr>
          <w:rFonts w:ascii="Arial" w:hAnsi="Arial" w:cs="Arial"/>
          <w:color w:val="010000"/>
          <w:sz w:val="20"/>
        </w:rPr>
        <w:t xml:space="preserve">Reason: Revenue from goods sales in 2023 decreased </w:t>
      </w:r>
      <w:r w:rsidR="00321339">
        <w:rPr>
          <w:rFonts w:ascii="Arial" w:hAnsi="Arial" w:cs="Arial"/>
          <w:color w:val="010000"/>
          <w:sz w:val="20"/>
        </w:rPr>
        <w:t>year-on-year</w:t>
      </w:r>
      <w:r w:rsidRPr="002E2E2E">
        <w:rPr>
          <w:rFonts w:ascii="Arial" w:hAnsi="Arial" w:cs="Arial"/>
          <w:color w:val="010000"/>
          <w:sz w:val="20"/>
        </w:rPr>
        <w:t>.</w:t>
      </w:r>
    </w:p>
    <w:p w14:paraId="60EAD2FC" w14:textId="43758E47" w:rsidR="00F07B44" w:rsidRPr="002E2E2E" w:rsidRDefault="00F07B44" w:rsidP="00321339">
      <w:pPr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p w14:paraId="00000008" w14:textId="77777777" w:rsidR="002D274D" w:rsidRPr="002E2E2E" w:rsidRDefault="00F07B44" w:rsidP="0032133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2E2E">
        <w:rPr>
          <w:rFonts w:ascii="Arial" w:hAnsi="Arial" w:cs="Arial"/>
          <w:color w:val="010000"/>
          <w:sz w:val="20"/>
        </w:rPr>
        <w:t>On March 8, 2024, Educational Book JSC in Ho Chi Minh City announced Official Dispatch No. 21/SGD on explaining the difference in profit after tax in the consolidated Financial Statements 2023 compared to 2022 as follows:</w:t>
      </w:r>
    </w:p>
    <w:p w14:paraId="00000009" w14:textId="77777777" w:rsidR="002D274D" w:rsidRPr="002E2E2E" w:rsidRDefault="00F07B44" w:rsidP="003213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2E2E">
        <w:rPr>
          <w:rFonts w:ascii="Arial" w:hAnsi="Arial" w:cs="Arial"/>
          <w:color w:val="010000"/>
          <w:sz w:val="20"/>
        </w:rPr>
        <w:t>Consolidated profit after tax in 2022: VND 1,419,078,789</w:t>
      </w:r>
    </w:p>
    <w:p w14:paraId="0000000A" w14:textId="77777777" w:rsidR="002D274D" w:rsidRPr="002E2E2E" w:rsidRDefault="00F07B44" w:rsidP="003213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2E2E">
        <w:rPr>
          <w:rFonts w:ascii="Arial" w:hAnsi="Arial" w:cs="Arial"/>
          <w:color w:val="010000"/>
          <w:sz w:val="20"/>
        </w:rPr>
        <w:t>Consolidated profit after tax in 2023: VND 2,742,043,963</w:t>
      </w:r>
    </w:p>
    <w:p w14:paraId="0000000B" w14:textId="521C58FA" w:rsidR="002D274D" w:rsidRPr="002E2E2E" w:rsidRDefault="00F07B44" w:rsidP="0032133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2E2E">
        <w:rPr>
          <w:rFonts w:ascii="Arial" w:hAnsi="Arial" w:cs="Arial"/>
          <w:color w:val="010000"/>
          <w:sz w:val="20"/>
        </w:rPr>
        <w:t xml:space="preserve">Profit after tax in the consolidated Financial Statements 2023 </w:t>
      </w:r>
      <w:r w:rsidR="00321339">
        <w:rPr>
          <w:rFonts w:ascii="Arial" w:hAnsi="Arial" w:cs="Arial"/>
          <w:color w:val="010000"/>
          <w:sz w:val="20"/>
        </w:rPr>
        <w:t>year-on-year</w:t>
      </w:r>
      <w:r w:rsidRPr="002E2E2E">
        <w:rPr>
          <w:rFonts w:ascii="Arial" w:hAnsi="Arial" w:cs="Arial"/>
          <w:color w:val="010000"/>
          <w:sz w:val="20"/>
        </w:rPr>
        <w:t xml:space="preserve"> increased by VND 1,322,965,174 (equivalent to an increase of 93.22%).</w:t>
      </w:r>
    </w:p>
    <w:p w14:paraId="0000000C" w14:textId="754958C8" w:rsidR="002D274D" w:rsidRPr="002E2E2E" w:rsidRDefault="00F07B44" w:rsidP="0032133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2E2E2E">
        <w:rPr>
          <w:rFonts w:ascii="Arial" w:hAnsi="Arial" w:cs="Arial"/>
          <w:color w:val="010000"/>
          <w:sz w:val="20"/>
        </w:rPr>
        <w:t xml:space="preserve">Reason: Other profits in 2023 increased </w:t>
      </w:r>
      <w:r w:rsidR="00321339">
        <w:rPr>
          <w:rFonts w:ascii="Arial" w:hAnsi="Arial" w:cs="Arial"/>
          <w:color w:val="010000"/>
          <w:sz w:val="20"/>
        </w:rPr>
        <w:t>year-on-year</w:t>
      </w:r>
      <w:r w:rsidRPr="002E2E2E">
        <w:rPr>
          <w:rFonts w:ascii="Arial" w:hAnsi="Arial" w:cs="Arial"/>
          <w:color w:val="010000"/>
          <w:sz w:val="20"/>
        </w:rPr>
        <w:t xml:space="preserve"> (Other income in 2023 increased and other expenses in 2023 decreased </w:t>
      </w:r>
      <w:r w:rsidR="00321339">
        <w:rPr>
          <w:rFonts w:ascii="Arial" w:hAnsi="Arial" w:cs="Arial"/>
          <w:color w:val="010000"/>
          <w:sz w:val="20"/>
        </w:rPr>
        <w:t>year-on-year</w:t>
      </w:r>
      <w:r w:rsidRPr="002E2E2E">
        <w:rPr>
          <w:rFonts w:ascii="Arial" w:hAnsi="Arial" w:cs="Arial"/>
          <w:color w:val="010000"/>
          <w:sz w:val="20"/>
        </w:rPr>
        <w:t>).</w:t>
      </w:r>
    </w:p>
    <w:p w14:paraId="214FCBAF" w14:textId="009F48EE" w:rsidR="00F07B44" w:rsidRPr="002E2E2E" w:rsidRDefault="00F07B44" w:rsidP="00321339">
      <w:pPr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p w14:paraId="0000000E" w14:textId="77777777" w:rsidR="002D274D" w:rsidRPr="002E2E2E" w:rsidRDefault="00F07B44" w:rsidP="0032133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2E2E">
        <w:rPr>
          <w:rFonts w:ascii="Arial" w:hAnsi="Arial" w:cs="Arial"/>
          <w:color w:val="010000"/>
          <w:sz w:val="20"/>
        </w:rPr>
        <w:t>On March 8, 2024, Educational Book JSC in Ho Chi Minh City announced Official Dispatch No. 23/SGD on explaining the difference in profit after tax before and after audit of the holding company as follows:</w:t>
      </w:r>
    </w:p>
    <w:p w14:paraId="0000000F" w14:textId="77777777" w:rsidR="002D274D" w:rsidRPr="002E2E2E" w:rsidRDefault="00F07B44" w:rsidP="003213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2E2E">
        <w:rPr>
          <w:rFonts w:ascii="Arial" w:hAnsi="Arial" w:cs="Arial"/>
          <w:color w:val="010000"/>
          <w:sz w:val="20"/>
        </w:rPr>
        <w:t>Holding company's profit after tax in 2023 before audit: VND 29,585,901</w:t>
      </w:r>
    </w:p>
    <w:p w14:paraId="00000010" w14:textId="77777777" w:rsidR="002D274D" w:rsidRPr="002E2E2E" w:rsidRDefault="00F07B44" w:rsidP="003213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2E2E">
        <w:rPr>
          <w:rFonts w:ascii="Arial" w:hAnsi="Arial" w:cs="Arial"/>
          <w:color w:val="010000"/>
          <w:sz w:val="20"/>
        </w:rPr>
        <w:t>Holding company's profit after tax in 2023 after audit: VND 40,385,901</w:t>
      </w:r>
    </w:p>
    <w:p w14:paraId="00000011" w14:textId="77777777" w:rsidR="002D274D" w:rsidRPr="002E2E2E" w:rsidRDefault="00F07B44" w:rsidP="003213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2E2E">
        <w:rPr>
          <w:rFonts w:ascii="Arial" w:hAnsi="Arial" w:cs="Arial"/>
          <w:color w:val="010000"/>
          <w:sz w:val="20"/>
        </w:rPr>
        <w:t>Difference: VND 10,800,000</w:t>
      </w:r>
    </w:p>
    <w:p w14:paraId="00000012" w14:textId="095D0CA3" w:rsidR="002D274D" w:rsidRPr="002E2E2E" w:rsidRDefault="00F07B44" w:rsidP="0032133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2E2E">
        <w:rPr>
          <w:rFonts w:ascii="Arial" w:hAnsi="Arial" w:cs="Arial"/>
          <w:color w:val="010000"/>
          <w:sz w:val="20"/>
        </w:rPr>
        <w:t xml:space="preserve">Reason: Due to </w:t>
      </w:r>
      <w:r w:rsidR="002E2E2E" w:rsidRPr="002E2E2E">
        <w:rPr>
          <w:rFonts w:ascii="Arial" w:hAnsi="Arial" w:cs="Arial"/>
          <w:color w:val="010000"/>
          <w:sz w:val="20"/>
        </w:rPr>
        <w:t xml:space="preserve">reversal of </w:t>
      </w:r>
      <w:r w:rsidRPr="002E2E2E">
        <w:rPr>
          <w:rFonts w:ascii="Arial" w:hAnsi="Arial" w:cs="Arial"/>
          <w:color w:val="010000"/>
          <w:sz w:val="20"/>
        </w:rPr>
        <w:t>remuneration o</w:t>
      </w:r>
      <w:r w:rsidR="00321339">
        <w:rPr>
          <w:rFonts w:ascii="Arial" w:hAnsi="Arial" w:cs="Arial"/>
          <w:color w:val="010000"/>
          <w:sz w:val="20"/>
        </w:rPr>
        <w:t>f the Board of Directors and</w:t>
      </w:r>
      <w:r w:rsidRPr="002E2E2E">
        <w:rPr>
          <w:rFonts w:ascii="Arial" w:hAnsi="Arial" w:cs="Arial"/>
          <w:color w:val="010000"/>
          <w:sz w:val="20"/>
        </w:rPr>
        <w:t xml:space="preserve"> Supervisory Board and due to business results </w:t>
      </w:r>
      <w:r w:rsidR="002E2E2E" w:rsidRPr="002E2E2E">
        <w:rPr>
          <w:rFonts w:ascii="Arial" w:hAnsi="Arial" w:cs="Arial"/>
          <w:color w:val="010000"/>
          <w:sz w:val="20"/>
        </w:rPr>
        <w:t xml:space="preserve">not meeting the plan </w:t>
      </w:r>
      <w:r w:rsidR="00321339">
        <w:rPr>
          <w:rFonts w:ascii="Arial" w:hAnsi="Arial" w:cs="Arial"/>
          <w:color w:val="010000"/>
          <w:sz w:val="20"/>
        </w:rPr>
        <w:t>under</w:t>
      </w:r>
      <w:r w:rsidRPr="002E2E2E">
        <w:rPr>
          <w:rFonts w:ascii="Arial" w:hAnsi="Arial" w:cs="Arial"/>
          <w:color w:val="010000"/>
          <w:sz w:val="20"/>
        </w:rPr>
        <w:t xml:space="preserve"> Resolution 01/NQ-HDQT dated January 23, 2024.</w:t>
      </w:r>
    </w:p>
    <w:sectPr w:rsidR="002D274D" w:rsidRPr="002E2E2E" w:rsidSect="00FF025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144C1"/>
    <w:multiLevelType w:val="multilevel"/>
    <w:tmpl w:val="E85A7F3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4D"/>
    <w:rsid w:val="002D274D"/>
    <w:rsid w:val="002E2E2E"/>
    <w:rsid w:val="00321339"/>
    <w:rsid w:val="00F07B44"/>
    <w:rsid w:val="00FF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6420E4"/>
  <w15:docId w15:val="{C5315B9C-BD0F-40D1-846C-302576E8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</w:rPr>
  </w:style>
  <w:style w:type="paragraph" w:customStyle="1" w:styleId="Tiu20">
    <w:name w:val="Tiêu đề #2"/>
    <w:basedOn w:val="Normal"/>
    <w:link w:val="Tiu2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iu10">
    <w:name w:val="Tiêu đề #1"/>
    <w:basedOn w:val="Normal"/>
    <w:link w:val="Tiu1"/>
    <w:pPr>
      <w:ind w:left="97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sdlZOKDZ35oeQEVIHBXuaEcbnQ==">CgMxLjA4AHIhMUVrSERaZm9IZzJVLURfZ1JUTDJ2UXBKckxKaWJFdUZu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2024-03-15T03:38:00Z</dcterms:created>
  <dcterms:modified xsi:type="dcterms:W3CDTF">2024-03-15T03:38:00Z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794d9f77dbbbcdd5a8772c495322b9d05150d45a78f84f1c48eacd536b10a6c3</vt:lpwstr>
  </property>
</Properties>
</file>