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35FFA" w:rsidRPr="00684817" w:rsidRDefault="007479A5" w:rsidP="006461F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84817">
        <w:rPr>
          <w:rFonts w:ascii="Arial" w:hAnsi="Arial" w:cs="Arial"/>
          <w:b/>
          <w:color w:val="010000"/>
          <w:sz w:val="20"/>
        </w:rPr>
        <w:t>TTG: Board Resolution</w:t>
      </w:r>
      <w:bookmarkStart w:id="0" w:name="_GoBack"/>
      <w:bookmarkEnd w:id="0"/>
    </w:p>
    <w:p w14:paraId="00000002" w14:textId="77777777" w:rsidR="00335FFA" w:rsidRPr="00684817" w:rsidRDefault="007479A5" w:rsidP="006461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84817">
        <w:rPr>
          <w:rFonts w:ascii="Arial" w:hAnsi="Arial" w:cs="Arial"/>
          <w:color w:val="010000"/>
          <w:sz w:val="20"/>
        </w:rPr>
        <w:t>On March 12, 2024, Thanh Tri Garment JSC announced Resolution No. 03/2024/NQ-HDQT as follows:</w:t>
      </w:r>
    </w:p>
    <w:p w14:paraId="00000003" w14:textId="37765648" w:rsidR="00335FFA" w:rsidRPr="00684817" w:rsidRDefault="007479A5" w:rsidP="006461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84817">
        <w:rPr>
          <w:rFonts w:ascii="Arial" w:hAnsi="Arial" w:cs="Arial"/>
          <w:color w:val="010000"/>
          <w:sz w:val="20"/>
        </w:rPr>
        <w:t xml:space="preserve">‎‎Article 1. The Board of Directors </w:t>
      </w:r>
      <w:r w:rsidR="00684817" w:rsidRPr="00684817">
        <w:rPr>
          <w:rFonts w:ascii="Arial" w:hAnsi="Arial" w:cs="Arial"/>
          <w:color w:val="010000"/>
          <w:sz w:val="20"/>
        </w:rPr>
        <w:t>approves</w:t>
      </w:r>
      <w:r w:rsidRPr="00684817">
        <w:rPr>
          <w:rFonts w:ascii="Arial" w:hAnsi="Arial" w:cs="Arial"/>
          <w:color w:val="010000"/>
          <w:sz w:val="20"/>
        </w:rPr>
        <w:t xml:space="preserve"> recording the list of shareholders to exercise the rights of attending the Annual General Meeting of Shareholders 2024, details as follows:</w:t>
      </w:r>
    </w:p>
    <w:p w14:paraId="00000004" w14:textId="77777777" w:rsidR="00335FFA" w:rsidRPr="00684817" w:rsidRDefault="007479A5" w:rsidP="006461F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84817">
        <w:rPr>
          <w:rFonts w:ascii="Arial" w:hAnsi="Arial" w:cs="Arial"/>
          <w:color w:val="010000"/>
          <w:sz w:val="20"/>
        </w:rPr>
        <w:t>Meeting contents: Contents under the authority of the Annual General Meeting of Shareholders according to the Company's Charter and current Law.</w:t>
      </w:r>
    </w:p>
    <w:p w14:paraId="00000005" w14:textId="77777777" w:rsidR="00335FFA" w:rsidRPr="00684817" w:rsidRDefault="007479A5" w:rsidP="006461F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84817">
        <w:rPr>
          <w:rFonts w:ascii="Arial" w:hAnsi="Arial" w:cs="Arial"/>
          <w:color w:val="010000"/>
          <w:sz w:val="20"/>
        </w:rPr>
        <w:t>Record date to exercise rights: April 02, 2024</w:t>
      </w:r>
    </w:p>
    <w:p w14:paraId="00000006" w14:textId="77777777" w:rsidR="00335FFA" w:rsidRPr="00684817" w:rsidRDefault="007479A5" w:rsidP="006461F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84817">
        <w:rPr>
          <w:rFonts w:ascii="Arial" w:hAnsi="Arial" w:cs="Arial"/>
          <w:color w:val="010000"/>
          <w:sz w:val="20"/>
        </w:rPr>
        <w:t>Implementation time: Expected in late April 2024.</w:t>
      </w:r>
    </w:p>
    <w:p w14:paraId="00000007" w14:textId="51D8DD0D" w:rsidR="00335FFA" w:rsidRPr="00684817" w:rsidRDefault="007479A5" w:rsidP="006461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84817">
        <w:rPr>
          <w:rFonts w:ascii="Arial" w:hAnsi="Arial" w:cs="Arial"/>
          <w:color w:val="010000"/>
          <w:sz w:val="20"/>
        </w:rPr>
        <w:t>‎‎Article 2. The Board of Directors authorize</w:t>
      </w:r>
      <w:r w:rsidR="00684817" w:rsidRPr="00684817">
        <w:rPr>
          <w:rFonts w:ascii="Arial" w:hAnsi="Arial" w:cs="Arial"/>
          <w:color w:val="010000"/>
          <w:sz w:val="20"/>
        </w:rPr>
        <w:t>s</w:t>
      </w:r>
      <w:r w:rsidRPr="00684817">
        <w:rPr>
          <w:rFonts w:ascii="Arial" w:hAnsi="Arial" w:cs="Arial"/>
          <w:color w:val="010000"/>
          <w:sz w:val="20"/>
        </w:rPr>
        <w:t xml:space="preserve"> the Chair of the Board of Directors to direct and implement tasks related to convening the Annual General Meeting of Shareholders.</w:t>
      </w:r>
    </w:p>
    <w:p w14:paraId="00000008" w14:textId="77777777" w:rsidR="00335FFA" w:rsidRPr="00684817" w:rsidRDefault="007479A5" w:rsidP="006461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84817">
        <w:rPr>
          <w:rFonts w:ascii="Arial" w:hAnsi="Arial" w:cs="Arial"/>
          <w:color w:val="010000"/>
          <w:sz w:val="20"/>
        </w:rPr>
        <w:t>‎‎Article 3. This Resolution takes effect from the date of its signing. Members of the Board of Directors, the Board of Management, and related departments of the Corporation are responsible for implementing this Resolution.</w:t>
      </w:r>
    </w:p>
    <w:sectPr w:rsidR="00335FFA" w:rsidRPr="00684817" w:rsidSect="00C17AE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43A94"/>
    <w:multiLevelType w:val="multilevel"/>
    <w:tmpl w:val="946EC6E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FA"/>
    <w:rsid w:val="00335FFA"/>
    <w:rsid w:val="006461FD"/>
    <w:rsid w:val="00684817"/>
    <w:rsid w:val="007479A5"/>
    <w:rsid w:val="00C17AE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1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341"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341"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EFYnVtoBga3FgCPlgtiOZsF89w==">CgMxLjA4AHIhMVNNWTFrc0dHMVJuWG15UmRFS1hOeXJ0OWJBaUNVcVh3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2024-03-14T03:00:00Z</dcterms:created>
  <dcterms:modified xsi:type="dcterms:W3CDTF">2024-03-15T10:23:00Z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48d2afae0ae1760b5f853a09bf87be3832a8de80ca61bb4d3a8e9c9eb38de92f</vt:lpwstr>
  </property>
</Properties>
</file>