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54B2F">
        <w:rPr>
          <w:rFonts w:ascii="Arial" w:hAnsi="Arial" w:cs="Arial"/>
          <w:b/>
          <w:bCs/>
          <w:color w:val="010000"/>
          <w:sz w:val="20"/>
        </w:rPr>
        <w:t>TV6:</w:t>
      </w:r>
      <w:r w:rsidRPr="00154B2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E1A38DF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 xml:space="preserve">On March 11, 2024, Thinh </w:t>
      </w:r>
      <w:proofErr w:type="spellStart"/>
      <w:r w:rsidRPr="00154B2F">
        <w:rPr>
          <w:rFonts w:ascii="Arial" w:hAnsi="Arial" w:cs="Arial"/>
          <w:color w:val="010000"/>
          <w:sz w:val="20"/>
        </w:rPr>
        <w:t>Vuong</w:t>
      </w:r>
      <w:proofErr w:type="spellEnd"/>
      <w:r w:rsidRPr="00154B2F">
        <w:rPr>
          <w:rFonts w:ascii="Arial" w:hAnsi="Arial" w:cs="Arial"/>
          <w:color w:val="010000"/>
          <w:sz w:val="20"/>
        </w:rPr>
        <w:t xml:space="preserve"> Electric Construction Investment and Trading Joint Stock Company announced Resolution No. 113/2024/TV6/NQ-HDQT on convening the Annual General </w:t>
      </w:r>
      <w:r w:rsidR="00154B2F" w:rsidRPr="00154B2F">
        <w:rPr>
          <w:rFonts w:ascii="Arial" w:hAnsi="Arial" w:cs="Arial"/>
          <w:color w:val="010000"/>
          <w:sz w:val="20"/>
        </w:rPr>
        <w:t>Meeting</w:t>
      </w:r>
      <w:r w:rsidRPr="00154B2F">
        <w:rPr>
          <w:rFonts w:ascii="Arial" w:hAnsi="Arial" w:cs="Arial"/>
          <w:color w:val="010000"/>
          <w:sz w:val="20"/>
        </w:rPr>
        <w:t xml:space="preserve"> of Shareholders 2024 as follows:</w:t>
      </w:r>
    </w:p>
    <w:p w14:paraId="00000003" w14:textId="05AABC2E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 xml:space="preserve">Article 1: The Board of Directors approves </w:t>
      </w:r>
      <w:r w:rsidR="00154B2F" w:rsidRPr="00154B2F">
        <w:rPr>
          <w:rFonts w:ascii="Arial" w:hAnsi="Arial" w:cs="Arial"/>
          <w:color w:val="010000"/>
          <w:sz w:val="20"/>
        </w:rPr>
        <w:t>convening</w:t>
      </w:r>
      <w:r w:rsidRPr="00154B2F">
        <w:rPr>
          <w:rFonts w:ascii="Arial" w:hAnsi="Arial" w:cs="Arial"/>
          <w:color w:val="010000"/>
          <w:sz w:val="20"/>
        </w:rPr>
        <w:t xml:space="preserve"> the Annual General Meeting of Shareholders 2024 of Thinh </w:t>
      </w:r>
      <w:proofErr w:type="spellStart"/>
      <w:r w:rsidRPr="00154B2F">
        <w:rPr>
          <w:rFonts w:ascii="Arial" w:hAnsi="Arial" w:cs="Arial"/>
          <w:color w:val="010000"/>
          <w:sz w:val="20"/>
        </w:rPr>
        <w:t>Vuong</w:t>
      </w:r>
      <w:proofErr w:type="spellEnd"/>
      <w:r w:rsidRPr="00154B2F">
        <w:rPr>
          <w:rFonts w:ascii="Arial" w:hAnsi="Arial" w:cs="Arial"/>
          <w:color w:val="010000"/>
          <w:sz w:val="20"/>
        </w:rPr>
        <w:t xml:space="preserve"> Electric Construction Investment and Trading Joint Stock Company with the following specific information:</w:t>
      </w:r>
      <w:bookmarkStart w:id="0" w:name="_GoBack"/>
      <w:bookmarkEnd w:id="0"/>
    </w:p>
    <w:p w14:paraId="00000004" w14:textId="77777777" w:rsidR="007F7FF5" w:rsidRPr="00154B2F" w:rsidRDefault="000D5044" w:rsidP="0065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Record date: April 01, 2024.</w:t>
      </w:r>
    </w:p>
    <w:p w14:paraId="00000005" w14:textId="77777777" w:rsidR="007F7FF5" w:rsidRPr="00154B2F" w:rsidRDefault="000D5044" w:rsidP="0065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 xml:space="preserve">Meeting time: Expected in April 2024 </w:t>
      </w:r>
    </w:p>
    <w:p w14:paraId="00000006" w14:textId="77777777" w:rsidR="007F7FF5" w:rsidRPr="00154B2F" w:rsidRDefault="000D5044" w:rsidP="0065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Expected venue: No. 3, 3/2 Street, Ward 11, District 10, Ho Chi Minh City, Vietnam.</w:t>
      </w:r>
    </w:p>
    <w:p w14:paraId="00000007" w14:textId="77777777" w:rsidR="007F7FF5" w:rsidRPr="00154B2F" w:rsidRDefault="000D5044" w:rsidP="00654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Expected meeting contents:</w:t>
      </w:r>
    </w:p>
    <w:p w14:paraId="00000008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Approve the Report on the activities of the Board of Directors;</w:t>
      </w:r>
    </w:p>
    <w:p w14:paraId="00000009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Approve the Report on the activities of the Supervisory Board;</w:t>
      </w:r>
    </w:p>
    <w:p w14:paraId="0000000A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Approve the business plan for 2024;</w:t>
      </w:r>
    </w:p>
    <w:p w14:paraId="0000000B" w14:textId="6F277AF8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 xml:space="preserve">Approve the audited </w:t>
      </w:r>
      <w:r w:rsidR="00154B2F" w:rsidRPr="00154B2F">
        <w:rPr>
          <w:rFonts w:ascii="Arial" w:hAnsi="Arial" w:cs="Arial"/>
          <w:color w:val="010000"/>
          <w:sz w:val="20"/>
        </w:rPr>
        <w:t>Financial Statements 20</w:t>
      </w:r>
      <w:r w:rsidRPr="00154B2F">
        <w:rPr>
          <w:rFonts w:ascii="Arial" w:hAnsi="Arial" w:cs="Arial"/>
          <w:color w:val="010000"/>
          <w:sz w:val="20"/>
        </w:rPr>
        <w:t xml:space="preserve">23 and select an audit company for the </w:t>
      </w:r>
      <w:r w:rsidR="00154B2F" w:rsidRPr="00154B2F">
        <w:rPr>
          <w:rFonts w:ascii="Arial" w:hAnsi="Arial" w:cs="Arial"/>
          <w:color w:val="010000"/>
          <w:sz w:val="20"/>
        </w:rPr>
        <w:t xml:space="preserve">Financial Statements </w:t>
      </w:r>
      <w:r w:rsidRPr="00154B2F">
        <w:rPr>
          <w:rFonts w:ascii="Arial" w:hAnsi="Arial" w:cs="Arial"/>
          <w:color w:val="010000"/>
          <w:sz w:val="20"/>
        </w:rPr>
        <w:t>2024;</w:t>
      </w:r>
    </w:p>
    <w:p w14:paraId="0000000C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Approve the Plan on profit distribution and dividend payment in 2024</w:t>
      </w:r>
    </w:p>
    <w:p w14:paraId="0000000D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Approve the change in Head office address of the Company</w:t>
      </w:r>
    </w:p>
    <w:p w14:paraId="0000000E" w14:textId="77777777" w:rsidR="007F7FF5" w:rsidRPr="00154B2F" w:rsidRDefault="000D5044" w:rsidP="006541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Other issues under the authorities of the General Meeting of Shareholders.</w:t>
      </w:r>
    </w:p>
    <w:p w14:paraId="0000000F" w14:textId="77777777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Article 2: The Board of Directors assigns and authorizes the Manager to implement the work related to organizing the Annual General Meeting of Shareholders</w:t>
      </w:r>
    </w:p>
    <w:p w14:paraId="00000010" w14:textId="77777777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Article 3: Terms of enforcement</w:t>
      </w:r>
    </w:p>
    <w:p w14:paraId="00000011" w14:textId="77777777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Members of the Board of Directors, the Board of Managers, the Chief Accountant and Heads of functional departments are responsible for implementing this Resolution.</w:t>
      </w:r>
    </w:p>
    <w:p w14:paraId="00000012" w14:textId="77777777" w:rsidR="007F7FF5" w:rsidRPr="00154B2F" w:rsidRDefault="000D5044" w:rsidP="0065416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54B2F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7F7FF5" w:rsidRPr="00154B2F" w:rsidSect="000D504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BAF"/>
    <w:multiLevelType w:val="multilevel"/>
    <w:tmpl w:val="9B9C236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68750A"/>
    <w:multiLevelType w:val="multilevel"/>
    <w:tmpl w:val="0962732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5"/>
    <w:rsid w:val="000D5044"/>
    <w:rsid w:val="00154B2F"/>
    <w:rsid w:val="0065416F"/>
    <w:rsid w:val="007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/>
      <w:iCs/>
      <w:smallCaps w:val="0"/>
      <w:strike w:val="0"/>
      <w:u w:val="singl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i/>
      <w:iCs/>
      <w:u w:val="single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i/>
      <w:iCs/>
      <w:sz w:val="18"/>
      <w:szCs w:val="1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/>
      <w:iCs/>
      <w:smallCaps w:val="0"/>
      <w:strike w:val="0"/>
      <w:u w:val="singl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i/>
      <w:iCs/>
      <w:u w:val="single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i/>
      <w:iCs/>
      <w:sz w:val="18"/>
      <w:szCs w:val="18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ZdJvEX/yZuHlU67vAbaURKxug==">CgMxLjA4AHIhMXBHcXJpNlN6SVNkYVNQRnVKODA5Qk5VdzlHTG1NT3Nr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2024-03-13T03:33:00Z</dcterms:created>
  <dcterms:modified xsi:type="dcterms:W3CDTF">2024-03-14T08:24:00Z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69005f87a0658f2dbde7d191a73aaf69c44bda0d4105031fc5581c9f760ea5dc</vt:lpwstr>
  </property>
</Properties>
</file>