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E534CB" w:rsidRPr="00D342A1" w:rsidRDefault="00313CA5" w:rsidP="00313CA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977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D342A1">
        <w:rPr>
          <w:rFonts w:ascii="Arial" w:hAnsi="Arial" w:cs="Arial"/>
          <w:b/>
          <w:color w:val="010000"/>
          <w:sz w:val="20"/>
        </w:rPr>
        <w:t>VTK: Board Resolution</w:t>
      </w:r>
    </w:p>
    <w:p w14:paraId="00000003" w14:textId="77777777" w:rsidR="00E534CB" w:rsidRPr="00D342A1" w:rsidRDefault="00313CA5" w:rsidP="00313CA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97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342A1">
        <w:rPr>
          <w:rFonts w:ascii="Arial" w:hAnsi="Arial" w:cs="Arial"/>
          <w:color w:val="010000"/>
          <w:sz w:val="20"/>
        </w:rPr>
        <w:t>On March 09, 2024, Viettel Consultancy and Services Joint Stock Company announced Resolution No. 263B/NQ-VTK-HDQT on convening the Annual General Meeting of Shareholders 2024 as follows:</w:t>
      </w:r>
    </w:p>
    <w:p w14:paraId="00000004" w14:textId="77777777" w:rsidR="00E534CB" w:rsidRPr="00D342A1" w:rsidRDefault="00313CA5" w:rsidP="00313CA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342A1">
        <w:rPr>
          <w:rFonts w:ascii="Arial" w:hAnsi="Arial" w:cs="Arial"/>
          <w:color w:val="010000"/>
          <w:sz w:val="20"/>
        </w:rPr>
        <w:t>‎‎Article 1. Convene the Annual General Meeting of Shareholders 2024 of Viettel Consultancy and Services Joint Stock Company, details as follows:</w:t>
      </w:r>
    </w:p>
    <w:p w14:paraId="00000005" w14:textId="77777777" w:rsidR="00E534CB" w:rsidRPr="00D342A1" w:rsidRDefault="00313CA5" w:rsidP="00313C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D342A1">
        <w:rPr>
          <w:rFonts w:ascii="Arial" w:hAnsi="Arial" w:cs="Arial"/>
          <w:color w:val="010000"/>
          <w:sz w:val="20"/>
        </w:rPr>
        <w:t>Time and venue:</w:t>
      </w:r>
    </w:p>
    <w:p w14:paraId="00000006" w14:textId="77777777" w:rsidR="00E534CB" w:rsidRPr="00D342A1" w:rsidRDefault="00313CA5" w:rsidP="00313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5"/>
          <w:tab w:val="left" w:pos="757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342A1">
        <w:rPr>
          <w:rFonts w:ascii="Arial" w:hAnsi="Arial" w:cs="Arial"/>
          <w:color w:val="010000"/>
          <w:sz w:val="20"/>
        </w:rPr>
        <w:t>Time to record the list of shareholders attending the meeting: April 02, 2024;</w:t>
      </w:r>
    </w:p>
    <w:p w14:paraId="00000007" w14:textId="52AB68CD" w:rsidR="00E534CB" w:rsidRPr="00D342A1" w:rsidRDefault="00313CA5" w:rsidP="00313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8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342A1">
        <w:rPr>
          <w:rFonts w:ascii="Arial" w:hAnsi="Arial" w:cs="Arial"/>
          <w:color w:val="010000"/>
          <w:sz w:val="20"/>
        </w:rPr>
        <w:t>Expected meeting time: Half</w:t>
      </w:r>
      <w:r w:rsidR="00D342A1" w:rsidRPr="00D342A1">
        <w:rPr>
          <w:rFonts w:ascii="Arial" w:hAnsi="Arial" w:cs="Arial"/>
          <w:color w:val="010000"/>
          <w:sz w:val="20"/>
        </w:rPr>
        <w:t xml:space="preserve"> a </w:t>
      </w:r>
      <w:r w:rsidRPr="00D342A1">
        <w:rPr>
          <w:rFonts w:ascii="Arial" w:hAnsi="Arial" w:cs="Arial"/>
          <w:color w:val="010000"/>
          <w:sz w:val="20"/>
        </w:rPr>
        <w:t>day</w:t>
      </w:r>
      <w:r w:rsidR="00D342A1" w:rsidRPr="00D342A1">
        <w:rPr>
          <w:rFonts w:ascii="Arial" w:hAnsi="Arial" w:cs="Arial"/>
          <w:color w:val="010000"/>
          <w:sz w:val="20"/>
        </w:rPr>
        <w:t>,</w:t>
      </w:r>
      <w:r w:rsidRPr="00D342A1">
        <w:rPr>
          <w:rFonts w:ascii="Arial" w:hAnsi="Arial" w:cs="Arial"/>
          <w:color w:val="010000"/>
          <w:sz w:val="20"/>
        </w:rPr>
        <w:t xml:space="preserve"> from April 18, 2024 to April 29, 2024;</w:t>
      </w:r>
    </w:p>
    <w:p w14:paraId="00000008" w14:textId="77777777" w:rsidR="00E534CB" w:rsidRPr="00D342A1" w:rsidRDefault="00313CA5" w:rsidP="00313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8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342A1">
        <w:rPr>
          <w:rFonts w:ascii="Arial" w:hAnsi="Arial" w:cs="Arial"/>
          <w:color w:val="010000"/>
          <w:sz w:val="20"/>
        </w:rPr>
        <w:t>Expected venue: No. 72, Tran Dang Ninh, Dich Vong Ward, Cau Giay District, Hanoi City.</w:t>
      </w:r>
    </w:p>
    <w:p w14:paraId="00000009" w14:textId="77777777" w:rsidR="00E534CB" w:rsidRPr="00D342A1" w:rsidRDefault="00313CA5" w:rsidP="00313C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D342A1">
        <w:rPr>
          <w:rFonts w:ascii="Arial" w:hAnsi="Arial" w:cs="Arial"/>
          <w:color w:val="010000"/>
          <w:sz w:val="20"/>
        </w:rPr>
        <w:t>Meeting contents:</w:t>
      </w:r>
    </w:p>
    <w:p w14:paraId="0000000A" w14:textId="77777777" w:rsidR="00E534CB" w:rsidRPr="00D342A1" w:rsidRDefault="00313CA5" w:rsidP="00313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342A1">
        <w:rPr>
          <w:rFonts w:ascii="Arial" w:hAnsi="Arial" w:cs="Arial"/>
          <w:color w:val="010000"/>
          <w:sz w:val="20"/>
        </w:rPr>
        <w:t>Report on activities of the Board of Directors in 2023 and orientations for 2024;</w:t>
      </w:r>
    </w:p>
    <w:p w14:paraId="0000000B" w14:textId="77777777" w:rsidR="00E534CB" w:rsidRPr="00D342A1" w:rsidRDefault="00313CA5" w:rsidP="00313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8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342A1">
        <w:rPr>
          <w:rFonts w:ascii="Arial" w:hAnsi="Arial" w:cs="Arial"/>
          <w:color w:val="010000"/>
          <w:sz w:val="20"/>
        </w:rPr>
        <w:t>Report of the Executive Board on the production and business results in 2023 and the production and business plan for 2024;</w:t>
      </w:r>
    </w:p>
    <w:p w14:paraId="0000000C" w14:textId="77777777" w:rsidR="00E534CB" w:rsidRPr="00D342A1" w:rsidRDefault="00313CA5" w:rsidP="00313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7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342A1">
        <w:rPr>
          <w:rFonts w:ascii="Arial" w:hAnsi="Arial" w:cs="Arial"/>
          <w:color w:val="010000"/>
          <w:sz w:val="20"/>
        </w:rPr>
        <w:t>Report of the Supervisory Board on inspection and supervision of the production and business activities of the Company in 2023 and operational Plan for 2024;</w:t>
      </w:r>
    </w:p>
    <w:p w14:paraId="0000000D" w14:textId="0D20986C" w:rsidR="00E534CB" w:rsidRPr="00D342A1" w:rsidRDefault="00313CA5" w:rsidP="00313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342A1">
        <w:rPr>
          <w:rFonts w:ascii="Arial" w:hAnsi="Arial" w:cs="Arial"/>
          <w:color w:val="010000"/>
          <w:sz w:val="20"/>
        </w:rPr>
        <w:t xml:space="preserve">Proposal on approving the Audited </w:t>
      </w:r>
      <w:r w:rsidR="00D342A1" w:rsidRPr="00D342A1">
        <w:rPr>
          <w:rFonts w:ascii="Arial" w:hAnsi="Arial" w:cs="Arial"/>
          <w:color w:val="010000"/>
          <w:sz w:val="20"/>
        </w:rPr>
        <w:t>Financial Statements</w:t>
      </w:r>
      <w:r w:rsidRPr="00D342A1">
        <w:rPr>
          <w:rFonts w:ascii="Arial" w:hAnsi="Arial" w:cs="Arial"/>
          <w:color w:val="010000"/>
          <w:sz w:val="20"/>
        </w:rPr>
        <w:t xml:space="preserve"> 2023;</w:t>
      </w:r>
    </w:p>
    <w:p w14:paraId="0000000E" w14:textId="77777777" w:rsidR="00E534CB" w:rsidRPr="00D342A1" w:rsidRDefault="00313CA5" w:rsidP="00313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9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342A1">
        <w:rPr>
          <w:rFonts w:ascii="Arial" w:hAnsi="Arial" w:cs="Arial"/>
          <w:color w:val="010000"/>
          <w:sz w:val="20"/>
        </w:rPr>
        <w:t>Proposal on approving the profit distribution and appropriation for funds plan in 2023;</w:t>
      </w:r>
    </w:p>
    <w:p w14:paraId="0000000F" w14:textId="77777777" w:rsidR="00E534CB" w:rsidRPr="00D342A1" w:rsidRDefault="00313CA5" w:rsidP="00313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9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342A1">
        <w:rPr>
          <w:rFonts w:ascii="Arial" w:hAnsi="Arial" w:cs="Arial"/>
          <w:color w:val="010000"/>
          <w:sz w:val="20"/>
        </w:rPr>
        <w:t>Proposal on approving the remuneration for the Board of Directors and the Supervisory Board in 2024;</w:t>
      </w:r>
    </w:p>
    <w:p w14:paraId="00000010" w14:textId="060FBDA3" w:rsidR="00E534CB" w:rsidRPr="00D342A1" w:rsidRDefault="00313CA5" w:rsidP="00313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342A1">
        <w:rPr>
          <w:rFonts w:ascii="Arial" w:hAnsi="Arial" w:cs="Arial"/>
          <w:color w:val="010000"/>
          <w:sz w:val="20"/>
        </w:rPr>
        <w:t xml:space="preserve">Proposal on approving the selection of an audit company for the </w:t>
      </w:r>
      <w:r w:rsidR="00D342A1" w:rsidRPr="00D342A1">
        <w:rPr>
          <w:rFonts w:ascii="Arial" w:hAnsi="Arial" w:cs="Arial"/>
          <w:color w:val="010000"/>
          <w:sz w:val="20"/>
        </w:rPr>
        <w:t xml:space="preserve">Financial Statements </w:t>
      </w:r>
      <w:r w:rsidRPr="00D342A1">
        <w:rPr>
          <w:rFonts w:ascii="Arial" w:hAnsi="Arial" w:cs="Arial"/>
          <w:color w:val="010000"/>
          <w:sz w:val="20"/>
        </w:rPr>
        <w:t>2024;</w:t>
      </w:r>
    </w:p>
    <w:p w14:paraId="00000011" w14:textId="5DA76437" w:rsidR="00E534CB" w:rsidRPr="00D342A1" w:rsidRDefault="00D342A1" w:rsidP="00313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342A1">
        <w:rPr>
          <w:rFonts w:ascii="Arial" w:hAnsi="Arial" w:cs="Arial"/>
          <w:color w:val="010000"/>
          <w:sz w:val="20"/>
        </w:rPr>
        <w:t>Proposal</w:t>
      </w:r>
      <w:r w:rsidR="00313CA5" w:rsidRPr="00D342A1">
        <w:rPr>
          <w:rFonts w:ascii="Arial" w:hAnsi="Arial" w:cs="Arial"/>
          <w:color w:val="010000"/>
          <w:sz w:val="20"/>
        </w:rPr>
        <w:t xml:space="preserve"> on approving the contracts, transactions with Viettel Group;</w:t>
      </w:r>
    </w:p>
    <w:p w14:paraId="00000012" w14:textId="77777777" w:rsidR="00E534CB" w:rsidRPr="00D342A1" w:rsidRDefault="00313CA5" w:rsidP="00313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342A1">
        <w:rPr>
          <w:rFonts w:ascii="Arial" w:hAnsi="Arial" w:cs="Arial"/>
          <w:color w:val="010000"/>
          <w:sz w:val="20"/>
        </w:rPr>
        <w:t>Other contents under the authority of the General Meeting of Shareholders.</w:t>
      </w:r>
    </w:p>
    <w:p w14:paraId="00000013" w14:textId="77777777" w:rsidR="00E534CB" w:rsidRPr="00D342A1" w:rsidRDefault="00313CA5" w:rsidP="00313CA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342A1">
        <w:rPr>
          <w:rFonts w:ascii="Arial" w:hAnsi="Arial" w:cs="Arial"/>
          <w:color w:val="010000"/>
          <w:sz w:val="20"/>
        </w:rPr>
        <w:t>‎‎Article 2. Members of the Board of Directors, the Board of Managers of Viettel Consultancy and Services Joint Stock Company are responsible for the implementation of this Resolution.</w:t>
      </w:r>
    </w:p>
    <w:p w14:paraId="00000014" w14:textId="77777777" w:rsidR="00E534CB" w:rsidRPr="00D342A1" w:rsidRDefault="00313CA5" w:rsidP="00313CA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342A1">
        <w:rPr>
          <w:rFonts w:ascii="Arial" w:hAnsi="Arial" w:cs="Arial"/>
          <w:color w:val="010000"/>
          <w:sz w:val="20"/>
        </w:rPr>
        <w:t>‎‎Article 3. This Resolution takes effect from the date of its signing./.</w:t>
      </w:r>
    </w:p>
    <w:sectPr w:rsidR="00E534CB" w:rsidRPr="00D342A1" w:rsidSect="00687D0D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810"/>
    <w:multiLevelType w:val="multilevel"/>
    <w:tmpl w:val="FAC600F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AE2781"/>
    <w:multiLevelType w:val="multilevel"/>
    <w:tmpl w:val="46104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2798123">
    <w:abstractNumId w:val="1"/>
  </w:num>
  <w:num w:numId="2" w16cid:durableId="19041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CB"/>
    <w:rsid w:val="00313CA5"/>
    <w:rsid w:val="00687D0D"/>
    <w:rsid w:val="00D342A1"/>
    <w:rsid w:val="00E5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D9E71"/>
  <w15:docId w15:val="{4B81E0A5-1599-4B31-BA1C-9B51A113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8"/>
      <w:szCs w:val="28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line="298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 (4)"/>
    <w:basedOn w:val="Normal"/>
    <w:link w:val="Bodytext4"/>
    <w:pPr>
      <w:jc w:val="right"/>
    </w:pPr>
    <w:rPr>
      <w:rFonts w:ascii="Times New Roman" w:eastAsia="Times New Roman" w:hAnsi="Times New Roman" w:cs="Times New Roman"/>
      <w:smallCaps/>
      <w:sz w:val="28"/>
      <w:szCs w:val="28"/>
    </w:rPr>
  </w:style>
  <w:style w:type="paragraph" w:customStyle="1" w:styleId="Bodytext50">
    <w:name w:val="Body text (5)"/>
    <w:basedOn w:val="Normal"/>
    <w:link w:val="Bodytext5"/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"/>
    <w:link w:val="Bodytext2"/>
    <w:pPr>
      <w:spacing w:line="295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HHo2hzcpVWMsFWyFHWosXzctcA==">CgMxLjA4AHIhMXhqVDFyN0dydjNSZWN1Mm1hNG9rcmFjeUxUYy0xU0Z2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1461</Characters>
  <Application>Microsoft Office Word</Application>
  <DocSecurity>0</DocSecurity>
  <Lines>25</Lines>
  <Paragraphs>21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3</cp:revision>
  <dcterms:created xsi:type="dcterms:W3CDTF">2024-03-14T03:39:00Z</dcterms:created>
  <dcterms:modified xsi:type="dcterms:W3CDTF">2024-03-15T00:09:00Z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fd550f3d1ab3b7a652772be2439da3b1f1c225490cd3aaaa80bcb70c40cdde17</vt:lpwstr>
  </property>
</Properties>
</file>