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1B3F4" w14:textId="77777777" w:rsidR="0012338E" w:rsidRPr="009B2D52" w:rsidRDefault="00DD595D" w:rsidP="00165A4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B2D52">
        <w:rPr>
          <w:rFonts w:ascii="Arial" w:hAnsi="Arial" w:cs="Arial"/>
          <w:b/>
          <w:color w:val="010000"/>
          <w:sz w:val="20"/>
        </w:rPr>
        <w:t>INC: Board Resolution</w:t>
      </w:r>
    </w:p>
    <w:p w14:paraId="073158FB" w14:textId="4F631615" w:rsidR="0012338E" w:rsidRPr="009B2D52" w:rsidRDefault="00DD595D" w:rsidP="00165A4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2D52">
        <w:rPr>
          <w:rFonts w:ascii="Arial" w:hAnsi="Arial" w:cs="Arial"/>
          <w:color w:val="010000"/>
          <w:sz w:val="20"/>
        </w:rPr>
        <w:t xml:space="preserve">On March 14, 2024, IDICO Investment Consultancy JSC announced Resolution No. 08/NQ-HDQT on approving the report on the production and business results in 2023, production and business </w:t>
      </w:r>
      <w:r w:rsidR="000C5EAF" w:rsidRPr="009B2D52">
        <w:rPr>
          <w:rFonts w:ascii="Arial" w:hAnsi="Arial" w:cs="Arial"/>
          <w:color w:val="010000"/>
          <w:sz w:val="20"/>
        </w:rPr>
        <w:t>Plan for</w:t>
      </w:r>
      <w:r w:rsidRPr="009B2D52">
        <w:rPr>
          <w:rFonts w:ascii="Arial" w:hAnsi="Arial" w:cs="Arial"/>
          <w:color w:val="010000"/>
          <w:sz w:val="20"/>
        </w:rPr>
        <w:t xml:space="preserve"> 2024 and orientation for the next 5 years as follows:</w:t>
      </w:r>
    </w:p>
    <w:p w14:paraId="0B2F57A6" w14:textId="77777777" w:rsidR="0012338E" w:rsidRPr="009B2D52" w:rsidRDefault="00DD595D" w:rsidP="00165A4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2D52">
        <w:rPr>
          <w:rFonts w:ascii="Arial" w:hAnsi="Arial" w:cs="Arial"/>
          <w:color w:val="010000"/>
          <w:sz w:val="20"/>
        </w:rPr>
        <w:t>Article 1: The Board of Directors approved the Company Manager's Report on:</w:t>
      </w:r>
    </w:p>
    <w:p w14:paraId="32423334" w14:textId="77777777" w:rsidR="0012338E" w:rsidRPr="009B2D52" w:rsidRDefault="00DD595D" w:rsidP="00DD595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B2D52">
        <w:rPr>
          <w:rFonts w:ascii="Arial" w:hAnsi="Arial" w:cs="Arial"/>
          <w:color w:val="010000"/>
          <w:sz w:val="20"/>
        </w:rPr>
        <w:t>Production and business results in 2023: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3"/>
        <w:gridCol w:w="2329"/>
        <w:gridCol w:w="654"/>
        <w:gridCol w:w="1229"/>
        <w:gridCol w:w="1083"/>
        <w:gridCol w:w="1229"/>
        <w:gridCol w:w="1088"/>
        <w:gridCol w:w="962"/>
      </w:tblGrid>
      <w:tr w:rsidR="0012338E" w:rsidRPr="009B2D52" w14:paraId="68760C61" w14:textId="77777777" w:rsidTr="00DD595D">
        <w:trPr>
          <w:tblHeader/>
        </w:trPr>
        <w:tc>
          <w:tcPr>
            <w:tcW w:w="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318B3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75774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Main target</w:t>
            </w:r>
          </w:p>
        </w:tc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2E178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09AC0" w14:textId="552B9994" w:rsidR="0012338E" w:rsidRPr="009B2D52" w:rsidRDefault="00F87ECB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Results in</w:t>
            </w:r>
            <w:r w:rsidR="00DD595D" w:rsidRPr="009B2D52">
              <w:rPr>
                <w:rFonts w:ascii="Arial" w:hAnsi="Arial" w:cs="Arial"/>
                <w:color w:val="010000"/>
                <w:sz w:val="20"/>
              </w:rPr>
              <w:t xml:space="preserve"> 2022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D8FA4" w14:textId="385F38E9" w:rsidR="0012338E" w:rsidRPr="009B2D52" w:rsidRDefault="000C5EAF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Plan for</w:t>
            </w:r>
            <w:r w:rsidR="00DD595D" w:rsidRPr="009B2D52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C62E3" w14:textId="63F76B5C" w:rsidR="0012338E" w:rsidRPr="009B2D52" w:rsidRDefault="00F87ECB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Results in</w:t>
            </w:r>
            <w:r w:rsidR="00DD595D" w:rsidRPr="009B2D52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A9647" w14:textId="13C9C902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Result</w:t>
            </w:r>
            <w:r w:rsidR="00F87ECB" w:rsidRPr="009B2D52">
              <w:rPr>
                <w:rFonts w:ascii="Arial" w:hAnsi="Arial" w:cs="Arial"/>
                <w:color w:val="010000"/>
                <w:sz w:val="20"/>
              </w:rPr>
              <w:t>s</w:t>
            </w:r>
            <w:r w:rsidRPr="009B2D52">
              <w:rPr>
                <w:rFonts w:ascii="Arial" w:hAnsi="Arial" w:cs="Arial"/>
                <w:color w:val="010000"/>
                <w:sz w:val="20"/>
              </w:rPr>
              <w:t xml:space="preserve"> in 2023/</w:t>
            </w:r>
            <w:r w:rsidR="000C5EAF" w:rsidRPr="009B2D52">
              <w:rPr>
                <w:rFonts w:ascii="Arial" w:hAnsi="Arial" w:cs="Arial"/>
                <w:color w:val="010000"/>
                <w:sz w:val="20"/>
              </w:rPr>
              <w:t>Plan for</w:t>
            </w:r>
            <w:r w:rsidRPr="009B2D52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3E646" w14:textId="3750DD34" w:rsidR="0012338E" w:rsidRPr="009B2D52" w:rsidRDefault="00F87ECB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Results in</w:t>
            </w:r>
            <w:r w:rsidR="00DD595D" w:rsidRPr="009B2D52">
              <w:rPr>
                <w:rFonts w:ascii="Arial" w:hAnsi="Arial" w:cs="Arial"/>
                <w:color w:val="010000"/>
                <w:sz w:val="20"/>
              </w:rPr>
              <w:t xml:space="preserve"> 2023/</w:t>
            </w:r>
            <w:r w:rsidRPr="009B2D52">
              <w:rPr>
                <w:rFonts w:ascii="Arial" w:hAnsi="Arial" w:cs="Arial"/>
                <w:color w:val="010000"/>
                <w:sz w:val="20"/>
              </w:rPr>
              <w:t xml:space="preserve"> Results in</w:t>
            </w:r>
            <w:r w:rsidR="00DD595D" w:rsidRPr="009B2D52">
              <w:rPr>
                <w:rFonts w:ascii="Arial" w:hAnsi="Arial" w:cs="Arial"/>
                <w:color w:val="010000"/>
                <w:sz w:val="20"/>
              </w:rPr>
              <w:t xml:space="preserve"> 2022</w:t>
            </w:r>
          </w:p>
        </w:tc>
      </w:tr>
      <w:tr w:rsidR="0012338E" w:rsidRPr="009B2D52" w14:paraId="11132C53" w14:textId="77777777" w:rsidTr="00DD595D">
        <w:tc>
          <w:tcPr>
            <w:tcW w:w="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5D64F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B4BD9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Output value</w:t>
            </w:r>
          </w:p>
        </w:tc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991AE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VND million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6B5DA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31,000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B266B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30,000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D8F85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25,500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7A116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85%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B6C37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82%</w:t>
            </w:r>
          </w:p>
        </w:tc>
      </w:tr>
      <w:tr w:rsidR="0012338E" w:rsidRPr="009B2D52" w14:paraId="5348FEBD" w14:textId="77777777" w:rsidTr="00DD595D">
        <w:tc>
          <w:tcPr>
            <w:tcW w:w="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83925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4F921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Revenue from consulting activities</w:t>
            </w:r>
          </w:p>
        </w:tc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6170F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VND million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F4ECA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27,095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E5D48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26,595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D76A9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24,667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E13A1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93%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3BFFD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91%</w:t>
            </w:r>
          </w:p>
        </w:tc>
      </w:tr>
      <w:tr w:rsidR="0012338E" w:rsidRPr="009B2D52" w14:paraId="759BBA8E" w14:textId="77777777" w:rsidTr="00DD595D">
        <w:tc>
          <w:tcPr>
            <w:tcW w:w="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16A7C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ED802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1B113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VND million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2F267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2,684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A44B7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2,620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AFE85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2,016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2E638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77%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6CB22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75%</w:t>
            </w:r>
          </w:p>
        </w:tc>
      </w:tr>
      <w:tr w:rsidR="0012338E" w:rsidRPr="009B2D52" w14:paraId="3FAB3641" w14:textId="77777777" w:rsidTr="00DD595D">
        <w:tc>
          <w:tcPr>
            <w:tcW w:w="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0C64E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48DC2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 xml:space="preserve">Realized salary fund </w:t>
            </w:r>
          </w:p>
        </w:tc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F02D9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VND million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D2196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13,440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E60C4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13,764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320E8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13,208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25F16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96%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6C407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98%</w:t>
            </w:r>
          </w:p>
        </w:tc>
      </w:tr>
      <w:tr w:rsidR="0012338E" w:rsidRPr="009B2D52" w14:paraId="19A52862" w14:textId="77777777" w:rsidTr="00DD595D">
        <w:tc>
          <w:tcPr>
            <w:tcW w:w="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D433E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95D03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Average number of employees</w:t>
            </w:r>
          </w:p>
        </w:tc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244D5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Person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78C40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57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C4A2C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57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62212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49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5ED33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86%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99426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86%</w:t>
            </w:r>
          </w:p>
        </w:tc>
      </w:tr>
      <w:tr w:rsidR="0012338E" w:rsidRPr="009B2D52" w14:paraId="1D8BAA31" w14:textId="77777777" w:rsidTr="00DD595D">
        <w:tc>
          <w:tcPr>
            <w:tcW w:w="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B0261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727B7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Payable to the State budget</w:t>
            </w:r>
          </w:p>
        </w:tc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6B87A7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VND million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FC1FF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3,024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2338B" w14:textId="77777777" w:rsidR="0012338E" w:rsidRPr="009B2D52" w:rsidRDefault="0012338E" w:rsidP="00DD595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04884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2,716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6AD4CF" w14:textId="77777777" w:rsidR="0012338E" w:rsidRPr="009B2D52" w:rsidRDefault="0012338E" w:rsidP="00DD595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2CF69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90%</w:t>
            </w:r>
          </w:p>
        </w:tc>
      </w:tr>
      <w:tr w:rsidR="0012338E" w:rsidRPr="009B2D52" w14:paraId="04A7D055" w14:textId="77777777" w:rsidTr="00DD595D">
        <w:tc>
          <w:tcPr>
            <w:tcW w:w="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CD260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F65AD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Dividend (%/charter capital)</w:t>
            </w:r>
          </w:p>
        </w:tc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C452F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703C7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15%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8ABC1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15%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1E960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8%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2CEAF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53.33%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FDC00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53.33%</w:t>
            </w:r>
          </w:p>
        </w:tc>
      </w:tr>
    </w:tbl>
    <w:p w14:paraId="34F008AC" w14:textId="051D2254" w:rsidR="0012338E" w:rsidRPr="009B2D52" w:rsidRDefault="00DD595D" w:rsidP="00DD595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B2D52">
        <w:rPr>
          <w:rFonts w:ascii="Arial" w:hAnsi="Arial" w:cs="Arial"/>
          <w:color w:val="010000"/>
          <w:sz w:val="20"/>
        </w:rPr>
        <w:t xml:space="preserve">Production and </w:t>
      </w:r>
      <w:r w:rsidR="00F87ECB" w:rsidRPr="009B2D52">
        <w:rPr>
          <w:rFonts w:ascii="Arial" w:hAnsi="Arial" w:cs="Arial"/>
          <w:color w:val="010000"/>
          <w:sz w:val="20"/>
        </w:rPr>
        <w:t>Business</w:t>
      </w:r>
      <w:r w:rsidRPr="009B2D52">
        <w:rPr>
          <w:rFonts w:ascii="Arial" w:hAnsi="Arial" w:cs="Arial"/>
          <w:color w:val="010000"/>
          <w:sz w:val="20"/>
        </w:rPr>
        <w:t xml:space="preserve"> </w:t>
      </w:r>
      <w:r w:rsidR="000C5EAF" w:rsidRPr="009B2D52">
        <w:rPr>
          <w:rFonts w:ascii="Arial" w:hAnsi="Arial" w:cs="Arial"/>
          <w:color w:val="010000"/>
          <w:sz w:val="20"/>
        </w:rPr>
        <w:t>Plan for</w:t>
      </w:r>
      <w:r w:rsidRPr="009B2D52">
        <w:rPr>
          <w:rFonts w:ascii="Arial" w:hAnsi="Arial" w:cs="Arial"/>
          <w:color w:val="010000"/>
          <w:sz w:val="20"/>
        </w:rPr>
        <w:t xml:space="preserve"> 2024:</w:t>
      </w: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0"/>
        <w:gridCol w:w="3273"/>
        <w:gridCol w:w="830"/>
        <w:gridCol w:w="1383"/>
        <w:gridCol w:w="1522"/>
        <w:gridCol w:w="1529"/>
      </w:tblGrid>
      <w:tr w:rsidR="0012338E" w:rsidRPr="009B2D52" w14:paraId="1154948B" w14:textId="77777777" w:rsidTr="00DD595D">
        <w:trPr>
          <w:jc w:val="center"/>
        </w:trPr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9865F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4ED2F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Main target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C1BE2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69807" w14:textId="7C6C042D" w:rsidR="0012338E" w:rsidRPr="009B2D52" w:rsidRDefault="00F87ECB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Results in</w:t>
            </w:r>
            <w:r w:rsidR="00DD595D" w:rsidRPr="009B2D52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2FFBC" w14:textId="05E0D718" w:rsidR="0012338E" w:rsidRPr="009B2D52" w:rsidRDefault="000C5EAF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Plan for</w:t>
            </w:r>
            <w:r w:rsidR="00DD595D" w:rsidRPr="009B2D52">
              <w:rPr>
                <w:rFonts w:ascii="Arial" w:hAnsi="Arial" w:cs="Arial"/>
                <w:color w:val="010000"/>
                <w:sz w:val="20"/>
              </w:rPr>
              <w:t xml:space="preserve"> 2024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9BC2B" w14:textId="48933C02" w:rsidR="0012338E" w:rsidRPr="009B2D52" w:rsidRDefault="000C5EAF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Plan for</w:t>
            </w:r>
            <w:r w:rsidR="00DD595D" w:rsidRPr="009B2D52">
              <w:rPr>
                <w:rFonts w:ascii="Arial" w:hAnsi="Arial" w:cs="Arial"/>
                <w:color w:val="010000"/>
                <w:sz w:val="20"/>
              </w:rPr>
              <w:t xml:space="preserve"> 2024/</w:t>
            </w:r>
            <w:r w:rsidR="00F87ECB" w:rsidRPr="009B2D52">
              <w:rPr>
                <w:rFonts w:ascii="Arial" w:hAnsi="Arial" w:cs="Arial"/>
                <w:color w:val="010000"/>
                <w:sz w:val="20"/>
              </w:rPr>
              <w:t>Results in</w:t>
            </w:r>
            <w:r w:rsidR="00DD595D" w:rsidRPr="009B2D52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12338E" w:rsidRPr="009B2D52" w14:paraId="1F7C5AD3" w14:textId="77777777" w:rsidTr="00DD595D">
        <w:trPr>
          <w:jc w:val="center"/>
        </w:trPr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34094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174C9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Consulting output value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A2926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VND million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96063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25,500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1377AD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26,000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30D27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102%</w:t>
            </w:r>
          </w:p>
        </w:tc>
      </w:tr>
      <w:tr w:rsidR="0012338E" w:rsidRPr="009B2D52" w14:paraId="4A8C9A34" w14:textId="77777777" w:rsidTr="00DD595D">
        <w:trPr>
          <w:jc w:val="center"/>
        </w:trPr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51956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9B310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Revenue from consulting activities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736D8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VND million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FCD17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24,667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BD648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25,000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8435A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102%</w:t>
            </w:r>
          </w:p>
        </w:tc>
      </w:tr>
      <w:tr w:rsidR="0012338E" w:rsidRPr="009B2D52" w14:paraId="70BB6A8E" w14:textId="77777777" w:rsidTr="00DD595D">
        <w:trPr>
          <w:jc w:val="center"/>
        </w:trPr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493D0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73AA6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1D2F6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VND million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70D58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2,016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7CAF9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2,194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2A2C7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109%</w:t>
            </w:r>
          </w:p>
        </w:tc>
      </w:tr>
      <w:tr w:rsidR="0012338E" w:rsidRPr="009B2D52" w14:paraId="636E7A9C" w14:textId="77777777" w:rsidTr="00DD595D">
        <w:trPr>
          <w:jc w:val="center"/>
        </w:trPr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3C79D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1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DBFF6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Dividend (%/charter capital)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9DF62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BBA72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8%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CA452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10%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8AFD5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125%</w:t>
            </w:r>
          </w:p>
        </w:tc>
      </w:tr>
    </w:tbl>
    <w:p w14:paraId="206292CF" w14:textId="77777777" w:rsidR="0012338E" w:rsidRPr="009B2D52" w:rsidRDefault="00DD595D" w:rsidP="00DD5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B2D52">
        <w:rPr>
          <w:rFonts w:ascii="Arial" w:hAnsi="Arial" w:cs="Arial"/>
          <w:color w:val="010000"/>
          <w:sz w:val="20"/>
        </w:rPr>
        <w:t>Orientation for the next 5 years (2024 - 2028):</w:t>
      </w:r>
    </w:p>
    <w:tbl>
      <w:tblPr>
        <w:tblStyle w:val="a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0"/>
        <w:gridCol w:w="2716"/>
        <w:gridCol w:w="693"/>
        <w:gridCol w:w="1105"/>
        <w:gridCol w:w="1109"/>
        <w:gridCol w:w="972"/>
        <w:gridCol w:w="963"/>
        <w:gridCol w:w="979"/>
      </w:tblGrid>
      <w:tr w:rsidR="0012338E" w:rsidRPr="009B2D52" w14:paraId="533981F8" w14:textId="77777777" w:rsidTr="00DD595D">
        <w:trPr>
          <w:jc w:val="center"/>
        </w:trPr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6C467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9558C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Main target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3A330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87124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In 2024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96EAF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In 2025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80C1C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In 2026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57487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In 2027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4172A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In 2028</w:t>
            </w:r>
          </w:p>
        </w:tc>
      </w:tr>
      <w:tr w:rsidR="0012338E" w:rsidRPr="009B2D52" w14:paraId="6994AAE9" w14:textId="77777777" w:rsidTr="00DD595D">
        <w:trPr>
          <w:jc w:val="center"/>
        </w:trPr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BED85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3ECC4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Consulting output value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F1928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VND million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4FA68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26,000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750C2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27,000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1E84F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28,000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A03A1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29,000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A04BD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30,000</w:t>
            </w:r>
          </w:p>
        </w:tc>
      </w:tr>
      <w:tr w:rsidR="0012338E" w:rsidRPr="009B2D52" w14:paraId="38D79921" w14:textId="77777777" w:rsidTr="00DD595D">
        <w:trPr>
          <w:jc w:val="center"/>
        </w:trPr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DAE33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0902E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Revenue from consulting activities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7EA4A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VND million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3C77E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25,000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8DF80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25,500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30A36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26,300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BBC37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27,100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07AE6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27,900</w:t>
            </w:r>
          </w:p>
        </w:tc>
      </w:tr>
      <w:tr w:rsidR="0012338E" w:rsidRPr="009B2D52" w14:paraId="55E687BB" w14:textId="77777777" w:rsidTr="00DD595D">
        <w:trPr>
          <w:jc w:val="center"/>
        </w:trPr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A5D15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1BD28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Total expense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268CC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VND million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B159A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22,250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89753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22,495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237F2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23,147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9353A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23,799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BC4B8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24,451</w:t>
            </w:r>
          </w:p>
        </w:tc>
      </w:tr>
      <w:tr w:rsidR="0012338E" w:rsidRPr="009B2D52" w14:paraId="4BFEB7D0" w14:textId="77777777" w:rsidTr="00DD595D">
        <w:trPr>
          <w:jc w:val="center"/>
        </w:trPr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1F651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32BAF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FC380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VND million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BC0B2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2,750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C332C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3,005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3F5E7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3,153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D6D5E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3,301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98FCE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3,449</w:t>
            </w:r>
          </w:p>
        </w:tc>
      </w:tr>
      <w:tr w:rsidR="0012338E" w:rsidRPr="009B2D52" w14:paraId="5E50FC67" w14:textId="77777777" w:rsidTr="00DD595D">
        <w:trPr>
          <w:jc w:val="center"/>
        </w:trPr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E8893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A12FE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Corporate income tax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77ED3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VND million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95BB6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550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04716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601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3D508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631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07D08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660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96FC1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690</w:t>
            </w:r>
          </w:p>
        </w:tc>
      </w:tr>
      <w:tr w:rsidR="0012338E" w:rsidRPr="009B2D52" w14:paraId="21E7F2A2" w14:textId="77777777" w:rsidTr="00DD595D">
        <w:trPr>
          <w:jc w:val="center"/>
        </w:trPr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FEB95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DB01D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9FB1D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VND million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35250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2,194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9AB8A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2,404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6BD39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2,522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629B7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2,641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B54FB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2,759</w:t>
            </w:r>
          </w:p>
        </w:tc>
      </w:tr>
      <w:tr w:rsidR="0012338E" w:rsidRPr="009B2D52" w14:paraId="33A8D8BB" w14:textId="77777777" w:rsidTr="00DD595D">
        <w:trPr>
          <w:jc w:val="center"/>
        </w:trPr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3F556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7BED4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Dividend (%/charter capital)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0BC01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96F45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10%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E7C1E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10%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C3A67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10%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96167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10%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A7A0B" w14:textId="77777777" w:rsidR="0012338E" w:rsidRPr="009B2D52" w:rsidRDefault="00DD595D" w:rsidP="00DD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2D52">
              <w:rPr>
                <w:rFonts w:ascii="Arial" w:hAnsi="Arial" w:cs="Arial"/>
                <w:color w:val="010000"/>
                <w:sz w:val="20"/>
              </w:rPr>
              <w:t>10%</w:t>
            </w:r>
          </w:p>
        </w:tc>
      </w:tr>
    </w:tbl>
    <w:p w14:paraId="6F8F4483" w14:textId="77777777" w:rsidR="0012338E" w:rsidRPr="009B2D52" w:rsidRDefault="00DD595D" w:rsidP="00165A4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2D52">
        <w:rPr>
          <w:rFonts w:ascii="Arial" w:hAnsi="Arial" w:cs="Arial"/>
          <w:color w:val="010000"/>
          <w:sz w:val="20"/>
        </w:rPr>
        <w:t>Article 2: Assign the Company Manager to direct relevant Departments to implement and comply with the law, Charter and regulations of the Company.</w:t>
      </w:r>
    </w:p>
    <w:p w14:paraId="664459D6" w14:textId="77777777" w:rsidR="0012338E" w:rsidRPr="009B2D52" w:rsidRDefault="00DD595D" w:rsidP="00165A4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2D52">
        <w:rPr>
          <w:rFonts w:ascii="Arial" w:hAnsi="Arial" w:cs="Arial"/>
          <w:color w:val="010000"/>
          <w:sz w:val="20"/>
        </w:rPr>
        <w:t xml:space="preserve">Article 3: Members of the Board of Directors, the Manager, the Deputy Manager, the Heads of Departments of the Company are responsible for </w:t>
      </w:r>
      <w:bookmarkStart w:id="0" w:name="_GoBack"/>
      <w:bookmarkEnd w:id="0"/>
      <w:r w:rsidRPr="009B2D52">
        <w:rPr>
          <w:rFonts w:ascii="Arial" w:hAnsi="Arial" w:cs="Arial"/>
          <w:color w:val="010000"/>
          <w:sz w:val="20"/>
        </w:rPr>
        <w:t>implementing this Resolution.</w:t>
      </w:r>
    </w:p>
    <w:sectPr w:rsidR="0012338E" w:rsidRPr="009B2D52" w:rsidSect="00A618A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16BE7"/>
    <w:multiLevelType w:val="multilevel"/>
    <w:tmpl w:val="9DF4166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8E"/>
    <w:rsid w:val="000C5EAF"/>
    <w:rsid w:val="0012338E"/>
    <w:rsid w:val="00165A44"/>
    <w:rsid w:val="009B2D52"/>
    <w:rsid w:val="00A618A2"/>
    <w:rsid w:val="00DD595D"/>
    <w:rsid w:val="00F8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4FE3A"/>
  <w15:docId w15:val="{2601FDF2-E06D-449D-90C5-0478A34C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CD526D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/>
      <w:strike w:val="0"/>
      <w:color w:val="CD526D"/>
      <w:sz w:val="32"/>
      <w:szCs w:val="3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CD526D"/>
      <w:w w:val="8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320" w:line="319" w:lineRule="auto"/>
      <w:jc w:val="right"/>
    </w:pPr>
    <w:rPr>
      <w:rFonts w:ascii="Arial" w:eastAsia="Arial" w:hAnsi="Arial" w:cs="Arial"/>
      <w:b/>
      <w:bCs/>
      <w:color w:val="CD526D"/>
      <w:sz w:val="17"/>
      <w:szCs w:val="17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smallCaps/>
      <w:color w:val="CD526D"/>
      <w:sz w:val="32"/>
      <w:szCs w:val="32"/>
    </w:rPr>
  </w:style>
  <w:style w:type="paragraph" w:customStyle="1" w:styleId="Heading11">
    <w:name w:val="Heading #1"/>
    <w:basedOn w:val="Normal"/>
    <w:link w:val="Heading10"/>
    <w:pPr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after="160" w:line="257" w:lineRule="auto"/>
      <w:ind w:firstLine="56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Normal"/>
    <w:link w:val="Bodytext6"/>
    <w:pPr>
      <w:spacing w:after="100" w:line="180" w:lineRule="auto"/>
      <w:ind w:left="1740"/>
    </w:pPr>
    <w:rPr>
      <w:rFonts w:ascii="Arial" w:eastAsia="Arial" w:hAnsi="Arial" w:cs="Arial"/>
      <w:sz w:val="8"/>
      <w:szCs w:val="8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CD526D"/>
      <w:w w:val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580C5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RuAwJxFq30a8AwuA/TAkAYBGqA==">CgMxLjA4AHIhMS1wUFFTR3FVSUxtTllWUGFxQXBvTk56QUVCMkF5TjdU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2024-03-15T03:53:00Z</dcterms:created>
  <dcterms:modified xsi:type="dcterms:W3CDTF">2024-03-18T02:37:00Z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1c94458a6f8da1a8a09f1d4a3a59d51509a802584b8763dfad8b583689a5c043</vt:lpwstr>
  </property>
</Properties>
</file>