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E875B" w14:textId="77777777" w:rsidR="00563C35" w:rsidRPr="00015D03" w:rsidRDefault="00563C35" w:rsidP="00C96F88">
      <w:pPr>
        <w:pStyle w:val="Vnbnnidung0"/>
        <w:spacing w:after="120"/>
        <w:jc w:val="both"/>
        <w:rPr>
          <w:rFonts w:ascii="Arial" w:hAnsi="Arial" w:cs="Arial"/>
          <w:b/>
          <w:bCs/>
          <w:i w:val="0"/>
          <w:iCs w:val="0"/>
          <w:color w:val="010000"/>
          <w:sz w:val="20"/>
        </w:rPr>
      </w:pPr>
      <w:r w:rsidRPr="00015D03">
        <w:rPr>
          <w:rFonts w:ascii="Arial" w:hAnsi="Arial" w:cs="Arial"/>
          <w:b/>
          <w:i w:val="0"/>
          <w:color w:val="010000"/>
          <w:sz w:val="20"/>
        </w:rPr>
        <w:t>GCB: Board Resolution</w:t>
      </w:r>
    </w:p>
    <w:p w14:paraId="7BCB637B" w14:textId="314B8E67" w:rsidR="00563C35" w:rsidRPr="00015D03" w:rsidRDefault="00563C35" w:rsidP="00C96F88">
      <w:pPr>
        <w:pStyle w:val="Vnbnnidung0"/>
        <w:spacing w:after="120"/>
        <w:jc w:val="both"/>
        <w:rPr>
          <w:rFonts w:ascii="Arial" w:hAnsi="Arial" w:cs="Arial"/>
          <w:bCs/>
          <w:i w:val="0"/>
          <w:iCs w:val="0"/>
          <w:color w:val="010000"/>
          <w:sz w:val="20"/>
        </w:rPr>
      </w:pPr>
      <w:r w:rsidRPr="00015D03">
        <w:rPr>
          <w:rFonts w:ascii="Arial" w:hAnsi="Arial" w:cs="Arial"/>
          <w:i w:val="0"/>
          <w:color w:val="010000"/>
          <w:sz w:val="20"/>
        </w:rPr>
        <w:t xml:space="preserve">On March 13, 2024, Petec Binh Dinh Joint Stock Company announced Resolution No. 77/NQ/NK5-HDQT on recording the list of shareholders to </w:t>
      </w:r>
      <w:r w:rsidR="00C96F88">
        <w:rPr>
          <w:rFonts w:ascii="Arial" w:hAnsi="Arial" w:cs="Arial"/>
          <w:i w:val="0"/>
          <w:color w:val="010000"/>
          <w:sz w:val="20"/>
        </w:rPr>
        <w:t>convene t</w:t>
      </w:r>
      <w:r w:rsidRPr="00015D03">
        <w:rPr>
          <w:rFonts w:ascii="Arial" w:hAnsi="Arial" w:cs="Arial"/>
          <w:i w:val="0"/>
          <w:color w:val="010000"/>
          <w:sz w:val="20"/>
        </w:rPr>
        <w:t xml:space="preserve">he Annual </w:t>
      </w:r>
      <w:r w:rsidR="00C96F88">
        <w:rPr>
          <w:rFonts w:ascii="Arial" w:hAnsi="Arial" w:cs="Arial"/>
          <w:i w:val="0"/>
          <w:color w:val="010000"/>
          <w:sz w:val="20"/>
        </w:rPr>
        <w:t>General Meeting</w:t>
      </w:r>
      <w:r w:rsidRPr="00015D03">
        <w:rPr>
          <w:rFonts w:ascii="Arial" w:hAnsi="Arial" w:cs="Arial"/>
          <w:i w:val="0"/>
          <w:color w:val="010000"/>
          <w:sz w:val="20"/>
        </w:rPr>
        <w:t xml:space="preserve"> 2024 as follows: </w:t>
      </w:r>
    </w:p>
    <w:p w14:paraId="44B45314" w14:textId="3900C09E" w:rsidR="00181CF7" w:rsidRPr="00015D03" w:rsidRDefault="0078180B" w:rsidP="00C96F88">
      <w:pPr>
        <w:pStyle w:val="Vnbnnidung0"/>
        <w:spacing w:after="120"/>
        <w:jc w:val="both"/>
        <w:rPr>
          <w:rFonts w:ascii="Arial" w:hAnsi="Arial" w:cs="Arial"/>
          <w:i w:val="0"/>
          <w:color w:val="010000"/>
          <w:sz w:val="20"/>
          <w:szCs w:val="24"/>
        </w:rPr>
      </w:pPr>
      <w:r w:rsidRPr="00015D03">
        <w:rPr>
          <w:rFonts w:ascii="Arial" w:hAnsi="Arial" w:cs="Arial"/>
          <w:i w:val="0"/>
          <w:color w:val="010000"/>
          <w:sz w:val="20"/>
        </w:rPr>
        <w:t xml:space="preserve">‎‎Article 1. Approve the </w:t>
      </w:r>
      <w:r w:rsidR="00C96F88">
        <w:rPr>
          <w:rFonts w:ascii="Arial" w:hAnsi="Arial" w:cs="Arial"/>
          <w:i w:val="0"/>
          <w:color w:val="010000"/>
          <w:sz w:val="20"/>
        </w:rPr>
        <w:t>record</w:t>
      </w:r>
      <w:r w:rsidRPr="00015D03">
        <w:rPr>
          <w:rFonts w:ascii="Arial" w:hAnsi="Arial" w:cs="Arial"/>
          <w:i w:val="0"/>
          <w:color w:val="010000"/>
          <w:sz w:val="20"/>
        </w:rPr>
        <w:t xml:space="preserve"> list of shareholders to hold the Annual </w:t>
      </w:r>
      <w:r w:rsidR="00C96F88">
        <w:rPr>
          <w:rFonts w:ascii="Arial" w:hAnsi="Arial" w:cs="Arial"/>
          <w:i w:val="0"/>
          <w:color w:val="010000"/>
          <w:sz w:val="20"/>
        </w:rPr>
        <w:t>General Meeting</w:t>
      </w:r>
      <w:r w:rsidRPr="00015D03">
        <w:rPr>
          <w:rFonts w:ascii="Arial" w:hAnsi="Arial" w:cs="Arial"/>
          <w:i w:val="0"/>
          <w:color w:val="010000"/>
          <w:sz w:val="20"/>
        </w:rPr>
        <w:t xml:space="preserve"> 2024 as follows:</w:t>
      </w:r>
    </w:p>
    <w:p w14:paraId="54E40799" w14:textId="57D9402F" w:rsidR="00181CF7" w:rsidRPr="00015D03" w:rsidRDefault="0078180B" w:rsidP="00C96F88">
      <w:pPr>
        <w:pStyle w:val="Vnbnnidung0"/>
        <w:numPr>
          <w:ilvl w:val="0"/>
          <w:numId w:val="1"/>
        </w:numPr>
        <w:tabs>
          <w:tab w:val="left" w:pos="540"/>
        </w:tabs>
        <w:spacing w:after="120"/>
        <w:jc w:val="both"/>
        <w:rPr>
          <w:rFonts w:ascii="Arial" w:hAnsi="Arial" w:cs="Arial"/>
          <w:i w:val="0"/>
          <w:color w:val="010000"/>
          <w:sz w:val="20"/>
          <w:szCs w:val="24"/>
        </w:rPr>
      </w:pPr>
      <w:r w:rsidRPr="00015D03">
        <w:rPr>
          <w:rFonts w:ascii="Arial" w:hAnsi="Arial" w:cs="Arial"/>
          <w:i w:val="0"/>
          <w:color w:val="010000"/>
          <w:sz w:val="20"/>
        </w:rPr>
        <w:t xml:space="preserve">Record date of the list of shareholders to exercise the right to attend the </w:t>
      </w:r>
      <w:r w:rsidR="00C96F88">
        <w:rPr>
          <w:rFonts w:ascii="Arial" w:hAnsi="Arial" w:cs="Arial"/>
          <w:i w:val="0"/>
          <w:color w:val="010000"/>
          <w:sz w:val="20"/>
        </w:rPr>
        <w:t>General Meeting</w:t>
      </w:r>
      <w:r w:rsidRPr="00015D03">
        <w:rPr>
          <w:rFonts w:ascii="Arial" w:hAnsi="Arial" w:cs="Arial"/>
          <w:i w:val="0"/>
          <w:color w:val="010000"/>
          <w:sz w:val="20"/>
        </w:rPr>
        <w:t>: April 03, 2024</w:t>
      </w:r>
    </w:p>
    <w:p w14:paraId="4B04508C" w14:textId="03C72EAA" w:rsidR="00181CF7" w:rsidRPr="00015D03" w:rsidRDefault="0078180B" w:rsidP="00C96F88">
      <w:pPr>
        <w:pStyle w:val="Vnbnnidung0"/>
        <w:numPr>
          <w:ilvl w:val="0"/>
          <w:numId w:val="1"/>
        </w:numPr>
        <w:tabs>
          <w:tab w:val="left" w:pos="540"/>
        </w:tabs>
        <w:spacing w:after="120"/>
        <w:jc w:val="both"/>
        <w:rPr>
          <w:rFonts w:ascii="Arial" w:hAnsi="Arial" w:cs="Arial"/>
          <w:i w:val="0"/>
          <w:color w:val="010000"/>
          <w:sz w:val="20"/>
          <w:szCs w:val="24"/>
        </w:rPr>
      </w:pPr>
      <w:r w:rsidRPr="00015D03">
        <w:rPr>
          <w:rFonts w:ascii="Arial" w:hAnsi="Arial" w:cs="Arial"/>
          <w:i w:val="0"/>
          <w:color w:val="010000"/>
          <w:sz w:val="20"/>
        </w:rPr>
        <w:t xml:space="preserve">Expected date of the Annual </w:t>
      </w:r>
      <w:r w:rsidR="00C96F88">
        <w:rPr>
          <w:rFonts w:ascii="Arial" w:hAnsi="Arial" w:cs="Arial"/>
          <w:i w:val="0"/>
          <w:color w:val="010000"/>
          <w:sz w:val="20"/>
        </w:rPr>
        <w:t>General Meeting</w:t>
      </w:r>
      <w:r w:rsidRPr="00015D03">
        <w:rPr>
          <w:rFonts w:ascii="Arial" w:hAnsi="Arial" w:cs="Arial"/>
          <w:i w:val="0"/>
          <w:color w:val="010000"/>
          <w:sz w:val="20"/>
        </w:rPr>
        <w:t xml:space="preserve"> 2024: April 29, 2024</w:t>
      </w:r>
    </w:p>
    <w:p w14:paraId="7F92EE23" w14:textId="77777777" w:rsidR="00181CF7" w:rsidRPr="00015D03" w:rsidRDefault="0078180B" w:rsidP="00C96F88">
      <w:pPr>
        <w:pStyle w:val="Vnbnnidung0"/>
        <w:numPr>
          <w:ilvl w:val="0"/>
          <w:numId w:val="1"/>
        </w:numPr>
        <w:tabs>
          <w:tab w:val="left" w:pos="540"/>
        </w:tabs>
        <w:spacing w:after="120"/>
        <w:jc w:val="both"/>
        <w:rPr>
          <w:rFonts w:ascii="Arial" w:hAnsi="Arial" w:cs="Arial"/>
          <w:i w:val="0"/>
          <w:color w:val="010000"/>
          <w:sz w:val="20"/>
          <w:szCs w:val="24"/>
        </w:rPr>
      </w:pPr>
      <w:r w:rsidRPr="00015D03">
        <w:rPr>
          <w:rFonts w:ascii="Arial" w:hAnsi="Arial" w:cs="Arial"/>
          <w:i w:val="0"/>
          <w:color w:val="010000"/>
          <w:sz w:val="20"/>
        </w:rPr>
        <w:t>Meeting venue and agenda: According to the Notice on the invitation sent to the shareholders.</w:t>
      </w:r>
    </w:p>
    <w:p w14:paraId="42C6A867" w14:textId="12B4FB63" w:rsidR="00181CF7" w:rsidRPr="00015D03" w:rsidRDefault="0078180B" w:rsidP="00C96F88">
      <w:pPr>
        <w:pStyle w:val="Vnbnnidung0"/>
        <w:spacing w:after="120"/>
        <w:jc w:val="both"/>
        <w:rPr>
          <w:rFonts w:ascii="Arial" w:hAnsi="Arial" w:cs="Arial"/>
          <w:i w:val="0"/>
          <w:color w:val="010000"/>
          <w:sz w:val="20"/>
          <w:szCs w:val="24"/>
        </w:rPr>
      </w:pPr>
      <w:r w:rsidRPr="00015D03">
        <w:rPr>
          <w:rFonts w:ascii="Arial" w:hAnsi="Arial" w:cs="Arial"/>
          <w:i w:val="0"/>
          <w:color w:val="010000"/>
          <w:sz w:val="20"/>
        </w:rPr>
        <w:t xml:space="preserve">‎‎Article 2. Terms </w:t>
      </w:r>
      <w:r w:rsidR="00015D03" w:rsidRPr="00015D03">
        <w:rPr>
          <w:rFonts w:ascii="Arial" w:hAnsi="Arial" w:cs="Arial"/>
          <w:i w:val="0"/>
          <w:color w:val="010000"/>
          <w:sz w:val="20"/>
        </w:rPr>
        <w:t xml:space="preserve">of </w:t>
      </w:r>
      <w:r w:rsidRPr="00015D03">
        <w:rPr>
          <w:rFonts w:ascii="Arial" w:hAnsi="Arial" w:cs="Arial"/>
          <w:i w:val="0"/>
          <w:color w:val="010000"/>
          <w:sz w:val="20"/>
        </w:rPr>
        <w:t>enforcement:</w:t>
      </w:r>
    </w:p>
    <w:p w14:paraId="5A3762A4" w14:textId="754B0DAE" w:rsidR="00181CF7" w:rsidRPr="00015D03" w:rsidRDefault="0078180B" w:rsidP="00C96F88">
      <w:pPr>
        <w:pStyle w:val="Vnbnnidung0"/>
        <w:spacing w:after="120"/>
        <w:jc w:val="both"/>
        <w:rPr>
          <w:rFonts w:ascii="Arial" w:hAnsi="Arial" w:cs="Arial"/>
          <w:i w:val="0"/>
          <w:color w:val="010000"/>
          <w:sz w:val="20"/>
          <w:szCs w:val="24"/>
        </w:rPr>
      </w:pPr>
      <w:r w:rsidRPr="00015D03">
        <w:rPr>
          <w:rFonts w:ascii="Arial" w:hAnsi="Arial" w:cs="Arial"/>
          <w:i w:val="0"/>
          <w:color w:val="010000"/>
          <w:sz w:val="20"/>
        </w:rPr>
        <w:t xml:space="preserve">This Board </w:t>
      </w:r>
      <w:r w:rsidR="00C96F88">
        <w:rPr>
          <w:rFonts w:ascii="Arial" w:hAnsi="Arial" w:cs="Arial"/>
          <w:i w:val="0"/>
          <w:color w:val="010000"/>
          <w:sz w:val="20"/>
        </w:rPr>
        <w:t>Resolution</w:t>
      </w:r>
      <w:r w:rsidRPr="00015D03">
        <w:rPr>
          <w:rFonts w:ascii="Arial" w:hAnsi="Arial" w:cs="Arial"/>
          <w:i w:val="0"/>
          <w:color w:val="010000"/>
          <w:sz w:val="20"/>
        </w:rPr>
        <w:t xml:space="preserve"> takes effect from the date of signing.</w:t>
      </w:r>
    </w:p>
    <w:p w14:paraId="19D004A6" w14:textId="5B58AFDD" w:rsidR="00181CF7" w:rsidRPr="00015D03" w:rsidRDefault="0078180B" w:rsidP="00C96F88">
      <w:pPr>
        <w:pStyle w:val="Vnbnnidung0"/>
        <w:spacing w:after="120"/>
        <w:jc w:val="both"/>
        <w:rPr>
          <w:rFonts w:ascii="Arial" w:hAnsi="Arial" w:cs="Arial"/>
          <w:i w:val="0"/>
          <w:color w:val="010000"/>
          <w:sz w:val="20"/>
          <w:szCs w:val="24"/>
        </w:rPr>
      </w:pPr>
      <w:r w:rsidRPr="00015D03">
        <w:rPr>
          <w:rFonts w:ascii="Arial" w:hAnsi="Arial" w:cs="Arial"/>
          <w:i w:val="0"/>
          <w:color w:val="010000"/>
          <w:sz w:val="20"/>
        </w:rPr>
        <w:t xml:space="preserve">The Board of Directors, </w:t>
      </w:r>
      <w:r w:rsidR="00C96F88">
        <w:rPr>
          <w:rFonts w:ascii="Arial" w:hAnsi="Arial" w:cs="Arial"/>
          <w:i w:val="0"/>
          <w:color w:val="010000"/>
          <w:sz w:val="20"/>
        </w:rPr>
        <w:t>Managing Director</w:t>
      </w:r>
      <w:r w:rsidR="00015D03" w:rsidRPr="00015D03">
        <w:rPr>
          <w:rFonts w:ascii="Arial" w:hAnsi="Arial" w:cs="Arial"/>
          <w:i w:val="0"/>
          <w:color w:val="010000"/>
          <w:sz w:val="20"/>
        </w:rPr>
        <w:t xml:space="preserve"> </w:t>
      </w:r>
      <w:r w:rsidRPr="00015D03">
        <w:rPr>
          <w:rFonts w:ascii="Arial" w:hAnsi="Arial" w:cs="Arial"/>
          <w:i w:val="0"/>
          <w:color w:val="010000"/>
          <w:sz w:val="20"/>
        </w:rPr>
        <w:t xml:space="preserve">and related departments of Petec Binh Dinh Joint Stock Company are responsible for the implementation of this </w:t>
      </w:r>
      <w:bookmarkStart w:id="0" w:name="_GoBack"/>
      <w:bookmarkEnd w:id="0"/>
      <w:r w:rsidRPr="00015D03">
        <w:rPr>
          <w:rFonts w:ascii="Arial" w:hAnsi="Arial" w:cs="Arial"/>
          <w:i w:val="0"/>
          <w:color w:val="010000"/>
          <w:sz w:val="20"/>
        </w:rPr>
        <w:t>Resolution.</w:t>
      </w:r>
    </w:p>
    <w:sectPr w:rsidR="00181CF7" w:rsidRPr="00015D03" w:rsidSect="005C3C83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8D466" w14:textId="77777777" w:rsidR="00575229" w:rsidRDefault="00575229">
      <w:r>
        <w:separator/>
      </w:r>
    </w:p>
  </w:endnote>
  <w:endnote w:type="continuationSeparator" w:id="0">
    <w:p w14:paraId="357A7BC9" w14:textId="77777777" w:rsidR="00575229" w:rsidRDefault="0057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47B72" w14:textId="77777777" w:rsidR="00575229" w:rsidRDefault="00575229"/>
  </w:footnote>
  <w:footnote w:type="continuationSeparator" w:id="0">
    <w:p w14:paraId="7CAB0F34" w14:textId="77777777" w:rsidR="00575229" w:rsidRDefault="005752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7A9E"/>
    <w:multiLevelType w:val="multilevel"/>
    <w:tmpl w:val="B77A321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F7"/>
    <w:rsid w:val="00015D03"/>
    <w:rsid w:val="00181CF7"/>
    <w:rsid w:val="003F1D8C"/>
    <w:rsid w:val="00563C35"/>
    <w:rsid w:val="00575229"/>
    <w:rsid w:val="005C3C83"/>
    <w:rsid w:val="0078180B"/>
    <w:rsid w:val="00C96F88"/>
    <w:rsid w:val="00F7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B980C"/>
  <w15:docId w15:val="{42FFB3CE-7EC1-4145-829C-3F7A99C3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0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2024-03-19T03:02:00Z</dcterms:created>
  <dcterms:modified xsi:type="dcterms:W3CDTF">2024-03-19T03:02:00Z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3a7b887a4b6f62a6fc6f123cbfd794ca560259e738a3a4a2f7167329bc145c2c</vt:lpwstr>
  </property>
</Properties>
</file>