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2E81" w:rsidRPr="00772C21" w:rsidRDefault="00772C21" w:rsidP="00045CA2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72C21">
        <w:rPr>
          <w:rFonts w:ascii="Arial" w:hAnsi="Arial" w:cs="Arial"/>
          <w:b/>
          <w:color w:val="010000"/>
          <w:sz w:val="20"/>
        </w:rPr>
        <w:t>HHG: Board Resolution</w:t>
      </w:r>
    </w:p>
    <w:p w14:paraId="00000002" w14:textId="3108C161" w:rsidR="00E72E81" w:rsidRPr="00772C21" w:rsidRDefault="00772C21" w:rsidP="00045CA2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>On March 15, 2024, Hoang Ha JSC announced Resolution No. 77.24/NQ-HDQT as follows:</w:t>
      </w:r>
    </w:p>
    <w:p w14:paraId="00000003" w14:textId="77777777" w:rsidR="00E72E81" w:rsidRPr="00772C21" w:rsidRDefault="00772C21" w:rsidP="00045CA2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>Article I. Approve the following contents:</w:t>
      </w:r>
    </w:p>
    <w:p w14:paraId="00000004" w14:textId="77777777" w:rsidR="00E72E81" w:rsidRPr="00772C21" w:rsidRDefault="00772C21" w:rsidP="00045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4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>The Report on the passenger transport business activities during the Lunar New Year 2024 and the Company's upcoming production and business plan.</w:t>
      </w:r>
    </w:p>
    <w:p w14:paraId="00000005" w14:textId="4C001607" w:rsidR="00E72E81" w:rsidRPr="00772C21" w:rsidRDefault="00772C21" w:rsidP="00045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 xml:space="preserve">The Annual </w:t>
      </w:r>
      <w:r w:rsidR="00F87F0A">
        <w:rPr>
          <w:rFonts w:ascii="Arial" w:hAnsi="Arial" w:cs="Arial"/>
          <w:color w:val="010000"/>
          <w:sz w:val="20"/>
        </w:rPr>
        <w:t>General Meeting</w:t>
      </w:r>
      <w:r w:rsidRPr="00772C21">
        <w:rPr>
          <w:rFonts w:ascii="Arial" w:hAnsi="Arial" w:cs="Arial"/>
          <w:color w:val="010000"/>
          <w:sz w:val="20"/>
        </w:rPr>
        <w:t xml:space="preserve"> 2024 is expected to be held on April 29, 2024 at the Company's Head Office, No. 368 Ly Bon Street, Tien Phong Ward, Thai </w:t>
      </w:r>
      <w:proofErr w:type="spellStart"/>
      <w:r w:rsidRPr="00772C21">
        <w:rPr>
          <w:rFonts w:ascii="Arial" w:hAnsi="Arial" w:cs="Arial"/>
          <w:color w:val="010000"/>
          <w:sz w:val="20"/>
        </w:rPr>
        <w:t>Binh</w:t>
      </w:r>
      <w:proofErr w:type="spellEnd"/>
      <w:r w:rsidRPr="00772C21">
        <w:rPr>
          <w:rFonts w:ascii="Arial" w:hAnsi="Arial" w:cs="Arial"/>
          <w:color w:val="010000"/>
          <w:sz w:val="20"/>
        </w:rPr>
        <w:t xml:space="preserve"> City.</w:t>
      </w:r>
    </w:p>
    <w:p w14:paraId="00000006" w14:textId="2883D3C8" w:rsidR="00E72E81" w:rsidRPr="00772C21" w:rsidRDefault="00772C21" w:rsidP="00045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8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 xml:space="preserve">The record date to exercise the right to attend the Annual </w:t>
      </w:r>
      <w:r w:rsidR="00F87F0A">
        <w:rPr>
          <w:rFonts w:ascii="Arial" w:hAnsi="Arial" w:cs="Arial"/>
          <w:color w:val="010000"/>
          <w:sz w:val="20"/>
        </w:rPr>
        <w:t>General Meeting</w:t>
      </w:r>
      <w:r w:rsidRPr="00772C21">
        <w:rPr>
          <w:rFonts w:ascii="Arial" w:hAnsi="Arial" w:cs="Arial"/>
          <w:color w:val="010000"/>
          <w:sz w:val="20"/>
        </w:rPr>
        <w:t xml:space="preserve"> 2024 is April 04, 2024. List of Shareholders attending the Annual General Meeting 2024 according to the results announced by Vietnam Securities Depository.</w:t>
      </w:r>
    </w:p>
    <w:p w14:paraId="00000007" w14:textId="51A76944" w:rsidR="00E72E81" w:rsidRPr="00772C21" w:rsidRDefault="00772C21" w:rsidP="00045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33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 xml:space="preserve">Notice on </w:t>
      </w:r>
      <w:proofErr w:type="spellStart"/>
      <w:r w:rsidRPr="00772C21">
        <w:rPr>
          <w:rFonts w:ascii="Arial" w:hAnsi="Arial" w:cs="Arial"/>
          <w:color w:val="010000"/>
          <w:sz w:val="20"/>
        </w:rPr>
        <w:t>Dragonventures</w:t>
      </w:r>
      <w:proofErr w:type="spellEnd"/>
      <w:r w:rsidRPr="00772C21">
        <w:rPr>
          <w:rFonts w:ascii="Arial" w:hAnsi="Arial" w:cs="Arial"/>
          <w:color w:val="010000"/>
          <w:sz w:val="20"/>
        </w:rPr>
        <w:t xml:space="preserve"> Investment </w:t>
      </w:r>
      <w:proofErr w:type="gramStart"/>
      <w:r w:rsidRPr="00772C21">
        <w:rPr>
          <w:rFonts w:ascii="Arial" w:hAnsi="Arial" w:cs="Arial"/>
          <w:color w:val="010000"/>
          <w:sz w:val="20"/>
        </w:rPr>
        <w:t>And</w:t>
      </w:r>
      <w:proofErr w:type="gramEnd"/>
      <w:r w:rsidRPr="00772C21">
        <w:rPr>
          <w:rFonts w:ascii="Arial" w:hAnsi="Arial" w:cs="Arial"/>
          <w:color w:val="010000"/>
          <w:sz w:val="20"/>
        </w:rPr>
        <w:t xml:space="preserve"> Development Joint Stock Company no longer receiving the </w:t>
      </w:r>
      <w:r w:rsidR="00F87F0A">
        <w:rPr>
          <w:rFonts w:ascii="Arial" w:hAnsi="Arial" w:cs="Arial"/>
          <w:color w:val="010000"/>
          <w:sz w:val="20"/>
        </w:rPr>
        <w:t xml:space="preserve">handover </w:t>
      </w:r>
      <w:bookmarkStart w:id="0" w:name="_GoBack"/>
      <w:bookmarkEnd w:id="0"/>
      <w:r w:rsidRPr="00772C21">
        <w:rPr>
          <w:rFonts w:ascii="Arial" w:hAnsi="Arial" w:cs="Arial"/>
          <w:color w:val="010000"/>
          <w:sz w:val="20"/>
        </w:rPr>
        <w:t>of Hoang Ha JSC's Bus Station Office Project.</w:t>
      </w:r>
    </w:p>
    <w:p w14:paraId="00000008" w14:textId="5E206CA1" w:rsidR="00E72E81" w:rsidRPr="00772C21" w:rsidRDefault="00772C21" w:rsidP="00045C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75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 xml:space="preserve">Assignment of relevant divisions to prepare conditions and contents to organize the Meeting </w:t>
      </w:r>
      <w:r w:rsidR="00F87F0A">
        <w:rPr>
          <w:rFonts w:ascii="Arial" w:hAnsi="Arial" w:cs="Arial"/>
          <w:color w:val="010000"/>
          <w:sz w:val="20"/>
        </w:rPr>
        <w:t>under applicable laws</w:t>
      </w:r>
    </w:p>
    <w:p w14:paraId="00000009" w14:textId="77777777" w:rsidR="00E72E81" w:rsidRPr="00772C21" w:rsidRDefault="00772C21" w:rsidP="00045CA2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>Article II. Terms of enforcement</w:t>
      </w:r>
    </w:p>
    <w:p w14:paraId="0000000A" w14:textId="1D3458F9" w:rsidR="00E72E81" w:rsidRPr="00772C21" w:rsidRDefault="00772C21" w:rsidP="00045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 xml:space="preserve">This </w:t>
      </w:r>
      <w:r w:rsidR="00F87F0A">
        <w:rPr>
          <w:rFonts w:ascii="Arial" w:hAnsi="Arial" w:cs="Arial"/>
          <w:color w:val="010000"/>
          <w:sz w:val="20"/>
        </w:rPr>
        <w:t xml:space="preserve">Board </w:t>
      </w:r>
      <w:r w:rsidRPr="00772C21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00000B" w14:textId="3C08F3B2" w:rsidR="00E72E81" w:rsidRPr="00772C21" w:rsidRDefault="00772C21" w:rsidP="00045C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7"/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72C21">
        <w:rPr>
          <w:rFonts w:ascii="Arial" w:hAnsi="Arial" w:cs="Arial"/>
          <w:color w:val="010000"/>
          <w:sz w:val="20"/>
        </w:rPr>
        <w:t>Mem</w:t>
      </w:r>
      <w:r w:rsidR="00F87F0A">
        <w:rPr>
          <w:rFonts w:ascii="Arial" w:hAnsi="Arial" w:cs="Arial"/>
          <w:color w:val="010000"/>
          <w:sz w:val="20"/>
        </w:rPr>
        <w:t>bers of the Board of Directors and Executive Board</w:t>
      </w:r>
      <w:r w:rsidRPr="00772C21">
        <w:rPr>
          <w:rFonts w:ascii="Arial" w:hAnsi="Arial" w:cs="Arial"/>
          <w:color w:val="010000"/>
          <w:sz w:val="20"/>
        </w:rPr>
        <w:t xml:space="preserve"> and relevant departments are responsible for implementing this Resolution.</w:t>
      </w:r>
    </w:p>
    <w:sectPr w:rsidR="00E72E81" w:rsidRPr="00772C21" w:rsidSect="00045CA2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56F"/>
    <w:multiLevelType w:val="multilevel"/>
    <w:tmpl w:val="061A72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1EF"/>
    <w:multiLevelType w:val="multilevel"/>
    <w:tmpl w:val="FF3A071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81"/>
    <w:rsid w:val="00045CA2"/>
    <w:rsid w:val="00772C21"/>
    <w:rsid w:val="00E72E81"/>
    <w:rsid w:val="00F8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6CA39"/>
  <w15:docId w15:val="{C79E8777-C10C-4083-89E8-3025F178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B5059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D0F12"/>
      <w:sz w:val="9"/>
      <w:szCs w:val="9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D0F12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DD5377"/>
      <w:sz w:val="18"/>
      <w:szCs w:val="18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307" w:lineRule="auto"/>
    </w:pPr>
    <w:rPr>
      <w:rFonts w:ascii="Times New Roman" w:eastAsia="Times New Roman" w:hAnsi="Times New Roman" w:cs="Times New Roman"/>
      <w:color w:val="4B5059"/>
      <w:sz w:val="26"/>
      <w:szCs w:val="26"/>
    </w:rPr>
  </w:style>
  <w:style w:type="paragraph" w:customStyle="1" w:styleId="Bodytext30">
    <w:name w:val="Body text (3)"/>
    <w:basedOn w:val="Normal"/>
    <w:link w:val="Bodytext3"/>
    <w:pPr>
      <w:spacing w:after="40"/>
    </w:pPr>
    <w:rPr>
      <w:rFonts w:ascii="Times New Roman" w:eastAsia="Times New Roman" w:hAnsi="Times New Roman" w:cs="Times New Roman"/>
      <w:color w:val="ED0F12"/>
      <w:sz w:val="9"/>
      <w:szCs w:val="9"/>
    </w:rPr>
  </w:style>
  <w:style w:type="paragraph" w:customStyle="1" w:styleId="Bodytext20">
    <w:name w:val="Body text (2)"/>
    <w:basedOn w:val="Normal"/>
    <w:link w:val="Bodytext2"/>
    <w:pPr>
      <w:spacing w:line="228" w:lineRule="auto"/>
    </w:pPr>
    <w:rPr>
      <w:rFonts w:ascii="Times New Roman" w:eastAsia="Times New Roman" w:hAnsi="Times New Roman" w:cs="Times New Roman"/>
      <w:color w:val="ED0F12"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Arial" w:eastAsia="Arial" w:hAnsi="Arial" w:cs="Arial"/>
      <w:color w:val="DD5377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6ptqwFmpR5djKLE0ISfTe4olsA==">CgMxLjA4AHIhMWlHSEt4X2pXd1VlRXh5SEVGN2hVTnZzRkVPc0FNNEJq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2024-03-20T03:05:00Z</dcterms:created>
  <dcterms:modified xsi:type="dcterms:W3CDTF">2024-03-20T03:05:00Z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c71b4890bcac6e15746e2f7c550e5535be01cba139c0b0ef86f74969f2af0e71</vt:lpwstr>
  </property>
</Properties>
</file>