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9D4F6" w14:textId="77777777" w:rsidR="00197C2E" w:rsidRPr="00285702" w:rsidRDefault="00242B57" w:rsidP="00D477E0">
      <w:pPr>
        <w:pBdr>
          <w:top w:val="nil"/>
          <w:left w:val="nil"/>
          <w:bottom w:val="nil"/>
          <w:right w:val="nil"/>
          <w:between w:val="nil"/>
        </w:pBdr>
        <w:tabs>
          <w:tab w:val="left" w:pos="407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85702">
        <w:rPr>
          <w:rFonts w:ascii="Arial" w:hAnsi="Arial" w:cs="Arial"/>
          <w:b/>
          <w:color w:val="010000"/>
          <w:sz w:val="20"/>
        </w:rPr>
        <w:t>KKC: Board Resolution</w:t>
      </w:r>
    </w:p>
    <w:p w14:paraId="45E9D4F7" w14:textId="77777777" w:rsidR="00197C2E" w:rsidRPr="00285702" w:rsidRDefault="00242B57" w:rsidP="00D477E0">
      <w:pPr>
        <w:pBdr>
          <w:top w:val="nil"/>
          <w:left w:val="nil"/>
          <w:bottom w:val="nil"/>
          <w:right w:val="nil"/>
          <w:between w:val="nil"/>
        </w:pBdr>
        <w:tabs>
          <w:tab w:val="left" w:pos="4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02">
        <w:rPr>
          <w:rFonts w:ascii="Arial" w:hAnsi="Arial" w:cs="Arial"/>
          <w:color w:val="010000"/>
          <w:sz w:val="20"/>
        </w:rPr>
        <w:t>On March 14, 2024, Thanh Thai Group Joint Stock Company announced Resolution No. 02/2024/HDQT-NQ on approving to organize the Annual General Meeting of Shareholders 2024 as follows:</w:t>
      </w:r>
    </w:p>
    <w:p w14:paraId="45E9D4F8" w14:textId="77777777" w:rsidR="00197C2E" w:rsidRPr="00285702" w:rsidRDefault="00242B57" w:rsidP="00D477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02">
        <w:rPr>
          <w:rFonts w:ascii="Arial" w:hAnsi="Arial" w:cs="Arial"/>
          <w:color w:val="010000"/>
          <w:sz w:val="20"/>
        </w:rPr>
        <w:t>Article 1: Approve to organize the Annual G</w:t>
      </w:r>
      <w:bookmarkStart w:id="0" w:name="_GoBack"/>
      <w:bookmarkEnd w:id="0"/>
      <w:r w:rsidRPr="00285702">
        <w:rPr>
          <w:rFonts w:ascii="Arial" w:hAnsi="Arial" w:cs="Arial"/>
          <w:color w:val="010000"/>
          <w:sz w:val="20"/>
        </w:rPr>
        <w:t>eneral Meeting of Shareholders 2024 of Thanh Thai Group Joint Stock Company as follows:</w:t>
      </w:r>
    </w:p>
    <w:p w14:paraId="45E9D4F9" w14:textId="77777777" w:rsidR="00197C2E" w:rsidRPr="00285702" w:rsidRDefault="00242B57" w:rsidP="00D4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02">
        <w:rPr>
          <w:rFonts w:ascii="Arial" w:hAnsi="Arial" w:cs="Arial"/>
          <w:color w:val="010000"/>
          <w:sz w:val="20"/>
        </w:rPr>
        <w:t>Record date: April 03, 2024</w:t>
      </w:r>
    </w:p>
    <w:p w14:paraId="45E9D4FA" w14:textId="77777777" w:rsidR="00197C2E" w:rsidRPr="00285702" w:rsidRDefault="00242B57" w:rsidP="00D4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02">
        <w:rPr>
          <w:rFonts w:ascii="Arial" w:hAnsi="Arial" w:cs="Arial"/>
          <w:color w:val="010000"/>
          <w:sz w:val="20"/>
        </w:rPr>
        <w:t>Organization time: Expected in April 2024. The detailed organization time will be announced later.</w:t>
      </w:r>
    </w:p>
    <w:p w14:paraId="45E9D4FB" w14:textId="77777777" w:rsidR="00197C2E" w:rsidRPr="00285702" w:rsidRDefault="00242B57" w:rsidP="00D4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02">
        <w:rPr>
          <w:rFonts w:ascii="Arial" w:hAnsi="Arial" w:cs="Arial"/>
          <w:color w:val="010000"/>
          <w:sz w:val="20"/>
        </w:rPr>
        <w:t>Venue: The detailed organization time will be announced later.</w:t>
      </w:r>
    </w:p>
    <w:p w14:paraId="45E9D4FC" w14:textId="77777777" w:rsidR="00197C2E" w:rsidRPr="00285702" w:rsidRDefault="00242B57" w:rsidP="00D4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02">
        <w:rPr>
          <w:rFonts w:ascii="Arial" w:hAnsi="Arial" w:cs="Arial"/>
          <w:color w:val="010000"/>
          <w:sz w:val="20"/>
        </w:rPr>
        <w:t>Meeting contents: Summarize the company’s activities in 2023, suggest a production and business plan in 2024; development projects in 2024 and other contents under the authority of the General Meeting of Shareholders.</w:t>
      </w:r>
    </w:p>
    <w:p w14:paraId="45E9D4FD" w14:textId="77777777" w:rsidR="00197C2E" w:rsidRPr="00285702" w:rsidRDefault="00242B57" w:rsidP="00D477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02">
        <w:rPr>
          <w:rFonts w:ascii="Arial" w:hAnsi="Arial" w:cs="Arial"/>
          <w:color w:val="010000"/>
          <w:sz w:val="20"/>
        </w:rPr>
        <w:t>Article 2: The Board of Directors authorizes the Chair of the Board of Directors to carry out other related tasks</w:t>
      </w:r>
    </w:p>
    <w:p w14:paraId="45E9D4FE" w14:textId="77777777" w:rsidR="00197C2E" w:rsidRPr="00285702" w:rsidRDefault="00242B57" w:rsidP="00D477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02">
        <w:rPr>
          <w:rFonts w:ascii="Arial" w:hAnsi="Arial" w:cs="Arial"/>
          <w:color w:val="010000"/>
          <w:sz w:val="20"/>
        </w:rPr>
        <w:t>Article 3: Terms of enforcement</w:t>
      </w:r>
    </w:p>
    <w:p w14:paraId="45E9D4FF" w14:textId="77777777" w:rsidR="00197C2E" w:rsidRPr="00285702" w:rsidRDefault="00242B57" w:rsidP="00D477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02">
        <w:rPr>
          <w:rFonts w:ascii="Arial" w:hAnsi="Arial" w:cs="Arial"/>
          <w:color w:val="010000"/>
          <w:sz w:val="20"/>
        </w:rPr>
        <w:t>Members of the Board of Directors, the Board of Management, the Chief Accountant and related functional departments are responsible for the implementation of this Board Resolution.</w:t>
      </w:r>
    </w:p>
    <w:p w14:paraId="45E9D500" w14:textId="77777777" w:rsidR="00197C2E" w:rsidRPr="00285702" w:rsidRDefault="00242B57" w:rsidP="00D477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02">
        <w:rPr>
          <w:rFonts w:ascii="Arial" w:hAnsi="Arial" w:cs="Arial"/>
          <w:color w:val="010000"/>
          <w:sz w:val="20"/>
        </w:rPr>
        <w:t>This Resolution takes effect on the date of its signing.</w:t>
      </w:r>
    </w:p>
    <w:sectPr w:rsidR="00197C2E" w:rsidRPr="00285702" w:rsidSect="00242B5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FA2"/>
    <w:multiLevelType w:val="multilevel"/>
    <w:tmpl w:val="33CA4A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2E"/>
    <w:rsid w:val="00197C2E"/>
    <w:rsid w:val="00242B57"/>
    <w:rsid w:val="00285702"/>
    <w:rsid w:val="00D4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9D4F6"/>
  <w15:docId w15:val="{6EE357D3-C291-4C11-8EDD-04BE0265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FD171E"/>
      <w:sz w:val="9"/>
      <w:szCs w:val="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D171E"/>
      <w:sz w:val="15"/>
      <w:szCs w:val="15"/>
      <w:u w:val="none"/>
    </w:rPr>
  </w:style>
  <w:style w:type="paragraph" w:styleId="BodyText">
    <w:name w:val="Body Text"/>
    <w:basedOn w:val="Normal"/>
    <w:link w:val="BodyTextChar"/>
    <w:qFormat/>
    <w:pPr>
      <w:spacing w:line="290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31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pPr>
      <w:ind w:hanging="1360"/>
    </w:pPr>
    <w:rPr>
      <w:rFonts w:ascii="Arial" w:eastAsia="Arial" w:hAnsi="Arial" w:cs="Arial"/>
      <w:color w:val="FD171E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228" w:lineRule="auto"/>
      <w:ind w:hanging="1360"/>
    </w:pPr>
    <w:rPr>
      <w:rFonts w:ascii="Times New Roman" w:eastAsia="Times New Roman" w:hAnsi="Times New Roman" w:cs="Times New Roman"/>
      <w:color w:val="FD171E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9ABWXZDXktzn1SlZOQqm9OgKwg==">CgMxLjA4AHIhMTVjZ0pRSGVHckdFX0pXRWppLXk3enExSnJZTk9hMm9k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2024-03-19T04:07:00Z</dcterms:created>
  <dcterms:modified xsi:type="dcterms:W3CDTF">2024-03-20T03:59:00Z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4da5e9b229337bc70df63d789953c82327bf2a7cd51fcdea6f50acd1a9d89d25</vt:lpwstr>
  </property>
</Properties>
</file>