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E9B2" w14:textId="4506211B" w:rsidR="00D612E3" w:rsidRPr="00857F55" w:rsidRDefault="00EF5AA7" w:rsidP="00EF5AA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57F55">
        <w:rPr>
          <w:rFonts w:ascii="Arial" w:hAnsi="Arial" w:cs="Arial"/>
          <w:b/>
          <w:color w:val="010000"/>
          <w:sz w:val="20"/>
        </w:rPr>
        <w:t xml:space="preserve">NED: Explanation on </w:t>
      </w:r>
      <w:r w:rsidR="007F3B20" w:rsidRPr="00857F55">
        <w:rPr>
          <w:rFonts w:ascii="Arial" w:hAnsi="Arial" w:cs="Arial"/>
          <w:b/>
          <w:color w:val="010000"/>
          <w:sz w:val="20"/>
        </w:rPr>
        <w:t xml:space="preserve">the </w:t>
      </w:r>
      <w:r w:rsidR="00857F55" w:rsidRPr="00857F55">
        <w:rPr>
          <w:rFonts w:ascii="Arial" w:hAnsi="Arial" w:cs="Arial"/>
          <w:b/>
          <w:color w:val="010000"/>
          <w:sz w:val="20"/>
        </w:rPr>
        <w:t>Financial Statements</w:t>
      </w:r>
    </w:p>
    <w:p w14:paraId="04002F8E" w14:textId="77777777" w:rsidR="00D612E3" w:rsidRPr="00857F55" w:rsidRDefault="00EF5AA7" w:rsidP="00EF5AA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On March 18, 2024, </w:t>
      </w:r>
      <w:proofErr w:type="gramStart"/>
      <w:r w:rsidRPr="00857F55">
        <w:rPr>
          <w:rFonts w:ascii="Arial" w:hAnsi="Arial" w:cs="Arial"/>
          <w:color w:val="010000"/>
          <w:sz w:val="20"/>
        </w:rPr>
        <w:t>North</w:t>
      </w:r>
      <w:proofErr w:type="gramEnd"/>
      <w:r w:rsidRPr="00857F55">
        <w:rPr>
          <w:rFonts w:ascii="Arial" w:hAnsi="Arial" w:cs="Arial"/>
          <w:color w:val="010000"/>
          <w:sz w:val="20"/>
        </w:rPr>
        <w:t xml:space="preserve"> - West Electric Investment and Development Joint Stock Company announced Official Dispatch No. 52/2024-</w:t>
      </w:r>
      <w:proofErr w:type="spellStart"/>
      <w:r w:rsidRPr="00857F55">
        <w:rPr>
          <w:rFonts w:ascii="Arial" w:hAnsi="Arial" w:cs="Arial"/>
          <w:color w:val="010000"/>
          <w:sz w:val="20"/>
        </w:rPr>
        <w:t>TCKT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on explaining the difference in figures as follows:</w:t>
      </w:r>
    </w:p>
    <w:p w14:paraId="572E4841" w14:textId="4B1D38D6" w:rsidR="00D612E3" w:rsidRPr="00857F55" w:rsidRDefault="007F3B20" w:rsidP="00EF5A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>P</w:t>
      </w:r>
      <w:r w:rsidR="00EF5AA7" w:rsidRPr="00857F55">
        <w:rPr>
          <w:rFonts w:ascii="Arial" w:hAnsi="Arial" w:cs="Arial"/>
          <w:color w:val="010000"/>
          <w:sz w:val="20"/>
        </w:rPr>
        <w:t>rofit after tax (Code 60) in the</w:t>
      </w:r>
      <w:r w:rsidRPr="00857F55">
        <w:rPr>
          <w:rFonts w:ascii="Arial" w:hAnsi="Arial" w:cs="Arial"/>
          <w:color w:val="010000"/>
          <w:sz w:val="20"/>
        </w:rPr>
        <w:t xml:space="preserve"> income statement </w:t>
      </w:r>
      <w:r w:rsidR="00EF5AA7" w:rsidRPr="00857F55">
        <w:rPr>
          <w:rFonts w:ascii="Arial" w:hAnsi="Arial" w:cs="Arial"/>
          <w:color w:val="010000"/>
          <w:sz w:val="20"/>
        </w:rPr>
        <w:t xml:space="preserve">after </w:t>
      </w:r>
      <w:r w:rsidR="00D7511D" w:rsidRPr="00857F55">
        <w:rPr>
          <w:rFonts w:ascii="Arial" w:hAnsi="Arial" w:cs="Arial"/>
          <w:color w:val="010000"/>
          <w:sz w:val="20"/>
        </w:rPr>
        <w:t xml:space="preserve">auditing the </w:t>
      </w:r>
      <w:r w:rsidR="00857F55" w:rsidRPr="00857F55">
        <w:rPr>
          <w:rFonts w:ascii="Arial" w:hAnsi="Arial" w:cs="Arial"/>
          <w:color w:val="010000"/>
          <w:sz w:val="20"/>
        </w:rPr>
        <w:t>Financial Statements</w:t>
      </w:r>
      <w:r w:rsidR="00EF5AA7" w:rsidRPr="00857F55">
        <w:rPr>
          <w:rFonts w:ascii="Arial" w:hAnsi="Arial" w:cs="Arial"/>
          <w:color w:val="010000"/>
          <w:sz w:val="20"/>
        </w:rPr>
        <w:t xml:space="preserve"> 2023 decreased by more than 10% compared to that of the same period in 2022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1"/>
        <w:gridCol w:w="2599"/>
        <w:gridCol w:w="2049"/>
        <w:gridCol w:w="2022"/>
        <w:gridCol w:w="1638"/>
      </w:tblGrid>
      <w:tr w:rsidR="00D612E3" w:rsidRPr="00857F55" w14:paraId="794C71A2" w14:textId="77777777" w:rsidTr="00EF5AA7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6C812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627F1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71461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Figures after audit in 2023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5A030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Figures after audit in 2022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F07D5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Decreased by (%)</w:t>
            </w:r>
          </w:p>
        </w:tc>
      </w:tr>
      <w:tr w:rsidR="00D612E3" w:rsidRPr="00857F55" w14:paraId="0FBA3CE2" w14:textId="77777777" w:rsidTr="00EF5AA7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04C6A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03C05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Profit after tax (Code 60)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B90E4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24515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110B2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12E3" w:rsidRPr="00857F55" w14:paraId="5C2D501C" w14:textId="77777777" w:rsidTr="00EF5AA7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E50C3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D3E8C" w14:textId="7A23B6D9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 xml:space="preserve">Separate </w:t>
            </w:r>
            <w:r w:rsidR="00857F55" w:rsidRPr="00857F55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58EDA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3,785,500,359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5FCC4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25,370,010,740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EAE31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85.08%</w:t>
            </w:r>
          </w:p>
        </w:tc>
      </w:tr>
      <w:tr w:rsidR="00D612E3" w:rsidRPr="00857F55" w14:paraId="7DC48A8A" w14:textId="77777777" w:rsidTr="00EF5AA7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738DC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D1EF8" w14:textId="4A025EEA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 xml:space="preserve">Consolidated </w:t>
            </w:r>
            <w:r w:rsidR="00857F55" w:rsidRPr="00857F55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A0223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3,441,332,640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0BDE0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25,391,115,161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106F3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86.45%</w:t>
            </w:r>
          </w:p>
        </w:tc>
      </w:tr>
    </w:tbl>
    <w:p w14:paraId="7803D068" w14:textId="77777777" w:rsidR="00D612E3" w:rsidRPr="00857F55" w:rsidRDefault="00EF5AA7" w:rsidP="00EF5AA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>Reason:</w:t>
      </w:r>
    </w:p>
    <w:p w14:paraId="455F24C9" w14:textId="133A6189" w:rsidR="00D612E3" w:rsidRPr="00857F55" w:rsidRDefault="00EF5AA7" w:rsidP="00EF5AA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Separate </w:t>
      </w:r>
      <w:r w:rsidR="00857F55" w:rsidRPr="00857F55">
        <w:rPr>
          <w:rFonts w:ascii="Arial" w:hAnsi="Arial" w:cs="Arial"/>
          <w:color w:val="010000"/>
          <w:sz w:val="20"/>
        </w:rPr>
        <w:t>Financial Statements</w:t>
      </w:r>
      <w:r w:rsidRPr="00857F55">
        <w:rPr>
          <w:rFonts w:ascii="Arial" w:hAnsi="Arial" w:cs="Arial"/>
          <w:color w:val="010000"/>
          <w:sz w:val="20"/>
        </w:rPr>
        <w:t>:</w:t>
      </w:r>
    </w:p>
    <w:p w14:paraId="6E13085C" w14:textId="77777777" w:rsidR="00D612E3" w:rsidRPr="00857F55" w:rsidRDefault="00EF5AA7" w:rsidP="00EF5A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Revenue and income in 2023 reached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65,193 million, a decrease of 20.93%, equivalent to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17,252 million, compared to those of 2022.</w:t>
      </w:r>
    </w:p>
    <w:p w14:paraId="6B34AD5A" w14:textId="58BFD51C" w:rsidR="00D612E3" w:rsidRPr="00857F55" w:rsidRDefault="00EF5AA7" w:rsidP="00EF5A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The cost in 2023 is </w:t>
      </w:r>
      <w:proofErr w:type="spellStart"/>
      <w:r w:rsidR="00844298"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="00844298" w:rsidRPr="00857F55">
        <w:rPr>
          <w:rFonts w:ascii="Arial" w:hAnsi="Arial" w:cs="Arial"/>
          <w:color w:val="010000"/>
          <w:sz w:val="20"/>
        </w:rPr>
        <w:t xml:space="preserve"> </w:t>
      </w:r>
      <w:r w:rsidRPr="00857F55">
        <w:rPr>
          <w:rFonts w:ascii="Arial" w:hAnsi="Arial" w:cs="Arial"/>
          <w:color w:val="010000"/>
          <w:sz w:val="20"/>
        </w:rPr>
        <w:t xml:space="preserve">59,942 million, an increase of 11.28%, equivalent to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6,074 million, compared to that of 2022.</w:t>
      </w:r>
    </w:p>
    <w:p w14:paraId="5EEB4051" w14:textId="78E49D75" w:rsidR="00D612E3" w:rsidRPr="00857F55" w:rsidRDefault="00EF5AA7" w:rsidP="00EF5A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Consolidated </w:t>
      </w:r>
      <w:r w:rsidR="00857F55" w:rsidRPr="00857F55">
        <w:rPr>
          <w:rFonts w:ascii="Arial" w:hAnsi="Arial" w:cs="Arial"/>
          <w:color w:val="010000"/>
          <w:sz w:val="20"/>
        </w:rPr>
        <w:t>Financial Statements</w:t>
      </w:r>
      <w:r w:rsidRPr="00857F55">
        <w:rPr>
          <w:rFonts w:ascii="Arial" w:hAnsi="Arial" w:cs="Arial"/>
          <w:color w:val="010000"/>
          <w:sz w:val="20"/>
        </w:rPr>
        <w:t>:</w:t>
      </w:r>
    </w:p>
    <w:p w14:paraId="020F4F8D" w14:textId="77777777" w:rsidR="00D612E3" w:rsidRPr="00857F55" w:rsidRDefault="00EF5AA7" w:rsidP="00EF5A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Revenue and income in 2023 reached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74,699 million, a decrease of 22.33%, equivalent to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21,476 million compared to those of 2022.</w:t>
      </w:r>
    </w:p>
    <w:p w14:paraId="206B8BD2" w14:textId="329C6978" w:rsidR="00D612E3" w:rsidRPr="00857F55" w:rsidRDefault="00EF5AA7" w:rsidP="00EF5A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The cost in 2023 is 69,452 million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, an increase of 2.78%, equivalent to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1,879 million, compared to that of 2022.</w:t>
      </w:r>
    </w:p>
    <w:p w14:paraId="58DFC896" w14:textId="76223C70" w:rsidR="00D612E3" w:rsidRPr="00857F55" w:rsidRDefault="00EF5AA7" w:rsidP="00EF5A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>Explanation on the difference in profit after tax (Code 60) on the business result report before and after audit</w:t>
      </w:r>
    </w:p>
    <w:p w14:paraId="1C1F1669" w14:textId="77777777" w:rsidR="00D612E3" w:rsidRPr="00857F55" w:rsidRDefault="00EF5AA7" w:rsidP="00EF5AA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2"/>
        <w:gridCol w:w="2597"/>
        <w:gridCol w:w="1874"/>
        <w:gridCol w:w="1878"/>
        <w:gridCol w:w="1968"/>
      </w:tblGrid>
      <w:tr w:rsidR="00D612E3" w:rsidRPr="00857F55" w14:paraId="0FC903FE" w14:textId="77777777" w:rsidTr="00EF5AA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B6D8B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65E91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697E7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Figures before audit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95908" w14:textId="51FCB5C1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Figures after audit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94280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D612E3" w:rsidRPr="00857F55" w14:paraId="27595603" w14:textId="77777777" w:rsidTr="00EF5AA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AD26F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7B7C8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223C2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2BAD9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6C390" w14:textId="20059F6E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(4</w:t>
            </w:r>
            <w:r w:rsidR="00F92C4E" w:rsidRPr="00857F55">
              <w:rPr>
                <w:rFonts w:ascii="Arial" w:hAnsi="Arial" w:cs="Arial"/>
                <w:color w:val="010000"/>
                <w:sz w:val="20"/>
              </w:rPr>
              <w:t>=</w:t>
            </w:r>
            <w:r w:rsidRPr="00857F55">
              <w:rPr>
                <w:rFonts w:ascii="Arial" w:hAnsi="Arial" w:cs="Arial"/>
                <w:color w:val="010000"/>
                <w:sz w:val="20"/>
              </w:rPr>
              <w:t>3-2)</w:t>
            </w:r>
          </w:p>
        </w:tc>
      </w:tr>
      <w:tr w:rsidR="00D612E3" w:rsidRPr="00857F55" w14:paraId="3A3A5BCF" w14:textId="77777777" w:rsidTr="00EF5AA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57DBE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5B4E4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Profit after tax (Code 60)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98AFD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5BE8F" w14:textId="77777777" w:rsidR="00D612E3" w:rsidRPr="00857F55" w:rsidRDefault="00D612E3" w:rsidP="00EF5AA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C6C0F" w14:textId="66D593FD" w:rsidR="00D612E3" w:rsidRPr="00857F55" w:rsidRDefault="00D612E3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12E3" w:rsidRPr="00857F55" w14:paraId="5C5689A6" w14:textId="77777777" w:rsidTr="00EF5AA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0DE4D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D2277" w14:textId="52CC4A9A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 xml:space="preserve">Separate </w:t>
            </w:r>
            <w:r w:rsidR="00857F55" w:rsidRPr="00857F55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FF7AF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3,799,950,124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DE737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3,785,500,359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BFF85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(14,449,765)</w:t>
            </w:r>
          </w:p>
        </w:tc>
      </w:tr>
      <w:tr w:rsidR="00D612E3" w:rsidRPr="00857F55" w14:paraId="388463FA" w14:textId="77777777" w:rsidTr="00EF5AA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B9AB7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5086" w14:textId="59680CEE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 xml:space="preserve">Consolidated </w:t>
            </w:r>
            <w:r w:rsidR="00857F55" w:rsidRPr="00857F55">
              <w:rPr>
                <w:rFonts w:ascii="Arial" w:hAnsi="Arial" w:cs="Arial"/>
                <w:color w:val="010000"/>
                <w:sz w:val="20"/>
              </w:rPr>
              <w:t xml:space="preserve">Financial </w:t>
            </w:r>
            <w:r w:rsidR="00857F55" w:rsidRPr="00857F55">
              <w:rPr>
                <w:rFonts w:ascii="Arial" w:hAnsi="Arial" w:cs="Arial"/>
                <w:color w:val="010000"/>
                <w:sz w:val="20"/>
              </w:rPr>
              <w:lastRenderedPageBreak/>
              <w:t>Statements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CE9D6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lastRenderedPageBreak/>
              <w:t>3,455,884,170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3A9AF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3,441,332,640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16AA0" w14:textId="77777777" w:rsidR="00D612E3" w:rsidRPr="00857F55" w:rsidRDefault="00EF5AA7" w:rsidP="00E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7F55">
              <w:rPr>
                <w:rFonts w:ascii="Arial" w:hAnsi="Arial" w:cs="Arial"/>
                <w:color w:val="010000"/>
                <w:sz w:val="20"/>
              </w:rPr>
              <w:t>(14,551,530)</w:t>
            </w:r>
          </w:p>
        </w:tc>
      </w:tr>
    </w:tbl>
    <w:p w14:paraId="49FC3E38" w14:textId="77777777" w:rsidR="00D612E3" w:rsidRPr="00857F55" w:rsidRDefault="00EF5AA7" w:rsidP="00EF5AA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lastRenderedPageBreak/>
        <w:t>Reason:</w:t>
      </w:r>
    </w:p>
    <w:p w14:paraId="6CEBC05C" w14:textId="27568D38" w:rsidR="00D612E3" w:rsidRPr="00857F55" w:rsidRDefault="00EF5AA7" w:rsidP="00EF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Profit after tax in the Audited Separate </w:t>
      </w:r>
      <w:r w:rsidR="00857F55" w:rsidRPr="00857F55">
        <w:rPr>
          <w:rFonts w:ascii="Arial" w:hAnsi="Arial" w:cs="Arial"/>
          <w:color w:val="010000"/>
          <w:sz w:val="20"/>
        </w:rPr>
        <w:t>Financial Statements</w:t>
      </w:r>
      <w:r w:rsidRPr="00857F55">
        <w:rPr>
          <w:rFonts w:ascii="Arial" w:hAnsi="Arial" w:cs="Arial"/>
          <w:color w:val="010000"/>
          <w:sz w:val="20"/>
        </w:rPr>
        <w:t xml:space="preserve"> decreased by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14,449,765 compared to pre-audit data because the Company re-determined cost of goods sold and financial expenses during the year;</w:t>
      </w:r>
    </w:p>
    <w:p w14:paraId="2B3F7758" w14:textId="785768A4" w:rsidR="00D612E3" w:rsidRPr="00857F55" w:rsidRDefault="00EF5AA7" w:rsidP="00EF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57F55">
        <w:rPr>
          <w:rFonts w:ascii="Arial" w:hAnsi="Arial" w:cs="Arial"/>
          <w:color w:val="010000"/>
          <w:sz w:val="20"/>
        </w:rPr>
        <w:t xml:space="preserve">Profit after tax in the Audited Consolidated </w:t>
      </w:r>
      <w:r w:rsidR="00857F55" w:rsidRPr="00857F55">
        <w:rPr>
          <w:rFonts w:ascii="Arial" w:hAnsi="Arial" w:cs="Arial"/>
          <w:color w:val="010000"/>
          <w:sz w:val="20"/>
        </w:rPr>
        <w:t>Financial Statements</w:t>
      </w:r>
      <w:r w:rsidRPr="00857F55">
        <w:rPr>
          <w:rFonts w:ascii="Arial" w:hAnsi="Arial" w:cs="Arial"/>
          <w:color w:val="010000"/>
          <w:sz w:val="20"/>
        </w:rPr>
        <w:t xml:space="preserve"> decreased by </w:t>
      </w:r>
      <w:proofErr w:type="spellStart"/>
      <w:r w:rsidRPr="00857F55">
        <w:rPr>
          <w:rFonts w:ascii="Arial" w:hAnsi="Arial" w:cs="Arial"/>
          <w:color w:val="010000"/>
          <w:sz w:val="20"/>
        </w:rPr>
        <w:t>VND</w:t>
      </w:r>
      <w:proofErr w:type="spellEnd"/>
      <w:r w:rsidRPr="00857F55">
        <w:rPr>
          <w:rFonts w:ascii="Arial" w:hAnsi="Arial" w:cs="Arial"/>
          <w:color w:val="010000"/>
          <w:sz w:val="20"/>
        </w:rPr>
        <w:t xml:space="preserve"> 14,551,530 compared to pre-audit data due to changes in profit after tax on the Separate </w:t>
      </w:r>
      <w:r w:rsidR="00857F55" w:rsidRPr="00857F55">
        <w:rPr>
          <w:rFonts w:ascii="Arial" w:hAnsi="Arial" w:cs="Arial"/>
          <w:color w:val="010000"/>
          <w:sz w:val="20"/>
        </w:rPr>
        <w:t>Financial Statements</w:t>
      </w:r>
      <w:r w:rsidRPr="00857F55">
        <w:rPr>
          <w:rFonts w:ascii="Arial" w:hAnsi="Arial" w:cs="Arial"/>
          <w:color w:val="010000"/>
          <w:sz w:val="20"/>
        </w:rPr>
        <w:t>.</w:t>
      </w:r>
    </w:p>
    <w:sectPr w:rsidR="00D612E3" w:rsidRPr="00857F55" w:rsidSect="00EF5AA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ABC"/>
    <w:multiLevelType w:val="multilevel"/>
    <w:tmpl w:val="EEA4922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9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351869"/>
    <w:multiLevelType w:val="multilevel"/>
    <w:tmpl w:val="5A5E224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FF74E9"/>
    <w:multiLevelType w:val="multilevel"/>
    <w:tmpl w:val="CE7892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8D7456"/>
    <w:multiLevelType w:val="multilevel"/>
    <w:tmpl w:val="8AFA1AFE"/>
    <w:lvl w:ilvl="0">
      <w:start w:val="1"/>
      <w:numFmt w:val="upperRoman"/>
      <w:lvlText w:val="%1-"/>
      <w:lvlJc w:val="left"/>
      <w:pPr>
        <w:ind w:left="1080" w:hanging="7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E3"/>
    <w:rsid w:val="00603B6F"/>
    <w:rsid w:val="007F3B20"/>
    <w:rsid w:val="00844298"/>
    <w:rsid w:val="00857F55"/>
    <w:rsid w:val="00D612E3"/>
    <w:rsid w:val="00D7511D"/>
    <w:rsid w:val="00EF5AA7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9E425"/>
  <w15:docId w15:val="{E1466280-C4E8-4053-B0E1-010EBC7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E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E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29292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BA3C4D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20"/>
    </w:pPr>
    <w:rPr>
      <w:rFonts w:ascii="Times New Roman" w:eastAsia="Times New Roman" w:hAnsi="Times New Roman" w:cs="Times New Roman"/>
      <w:color w:val="29292E"/>
    </w:rPr>
  </w:style>
  <w:style w:type="paragraph" w:customStyle="1" w:styleId="Other0">
    <w:name w:val="Other"/>
    <w:basedOn w:val="Normal"/>
    <w:link w:val="Other"/>
    <w:pPr>
      <w:spacing w:line="310" w:lineRule="auto"/>
      <w:ind w:firstLine="20"/>
    </w:pPr>
    <w:rPr>
      <w:rFonts w:ascii="Times New Roman" w:eastAsia="Times New Roman" w:hAnsi="Times New Roman" w:cs="Times New Roman"/>
      <w:color w:val="29292E"/>
    </w:rPr>
  </w:style>
  <w:style w:type="paragraph" w:customStyle="1" w:styleId="Heading11">
    <w:name w:val="Heading #1"/>
    <w:basedOn w:val="Normal"/>
    <w:link w:val="Heading10"/>
    <w:pPr>
      <w:spacing w:line="274" w:lineRule="auto"/>
      <w:ind w:left="960" w:firstLine="260"/>
      <w:outlineLvl w:val="0"/>
    </w:pPr>
    <w:rPr>
      <w:rFonts w:ascii="Times New Roman" w:eastAsia="Times New Roman" w:hAnsi="Times New Roman" w:cs="Times New Roman"/>
      <w:b/>
      <w:bCs/>
      <w:i/>
      <w:iCs/>
      <w:color w:val="29292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mallCaps/>
      <w:color w:val="BA3C4D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d5Y0T7lzcmM0XtkDvIfEQUhhw==">CgMxLjA4AHIhMUtUb0xPZUVFZ0RLa3F4cGZtd3d0RXdHMklnODZ2VVNT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2024-03-21T03:27:00Z</dcterms:created>
  <dcterms:modified xsi:type="dcterms:W3CDTF">2024-03-21T03:27:00Z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9b534a4a4e31d685db2315d2a759486860994fc91945429d97d689ce22ad669e</vt:lpwstr>
  </property>
</Properties>
</file>